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DD05A" w14:textId="77777777" w:rsidR="00D847A9" w:rsidRDefault="00D847A9" w:rsidP="00D847A9">
      <w:pPr>
        <w:pStyle w:val="Heading2"/>
      </w:pPr>
      <w:r>
        <w:t>1AC</w:t>
      </w:r>
    </w:p>
    <w:p w14:paraId="173F0927" w14:textId="77777777" w:rsidR="00D847A9" w:rsidRDefault="00D847A9" w:rsidP="00D847A9">
      <w:pPr>
        <w:pStyle w:val="Heading3"/>
      </w:pPr>
      <w:r>
        <w:lastRenderedPageBreak/>
        <w:t>Overview</w:t>
      </w:r>
    </w:p>
    <w:p w14:paraId="684EEBC4" w14:textId="77777777" w:rsidR="00D847A9" w:rsidRDefault="00D847A9" w:rsidP="00D847A9">
      <w:pPr>
        <w:pStyle w:val="Analytic"/>
        <w:jc w:val="both"/>
      </w:pPr>
      <w:proofErr w:type="spellStart"/>
      <w:r>
        <w:t>Interp</w:t>
      </w:r>
      <w:proofErr w:type="spellEnd"/>
      <w:r>
        <w:t xml:space="preserve"> – The negative must grant the </w:t>
      </w:r>
      <w:proofErr w:type="spellStart"/>
      <w:r>
        <w:t>aff</w:t>
      </w:r>
      <w:proofErr w:type="spellEnd"/>
      <w:r>
        <w:t xml:space="preserve"> presumption or permissibility.</w:t>
      </w:r>
    </w:p>
    <w:p w14:paraId="36B7ACCC" w14:textId="77777777" w:rsidR="00D847A9" w:rsidRDefault="00D847A9" w:rsidP="00D847A9">
      <w:pPr>
        <w:pStyle w:val="Analytic"/>
        <w:jc w:val="both"/>
      </w:pPr>
      <w:r>
        <w:t>A violation would be reading both or contesting one in the 2n.</w:t>
      </w:r>
    </w:p>
    <w:p w14:paraId="3F6CEBD8" w14:textId="77777777" w:rsidR="00D847A9" w:rsidRDefault="00D847A9" w:rsidP="00D847A9">
      <w:pPr>
        <w:pStyle w:val="Analytic"/>
        <w:jc w:val="both"/>
      </w:pPr>
      <w:r>
        <w:t xml:space="preserve">Prefer – </w:t>
      </w:r>
    </w:p>
    <w:p w14:paraId="50A0A039" w14:textId="77777777" w:rsidR="00D847A9" w:rsidRDefault="00D847A9" w:rsidP="00D847A9">
      <w:pPr>
        <w:pStyle w:val="Analytic"/>
        <w:jc w:val="both"/>
      </w:pPr>
      <w:r>
        <w:t>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w:t>
      </w:r>
    </w:p>
    <w:p w14:paraId="3D2F93FB" w14:textId="77777777" w:rsidR="00D847A9" w:rsidRDefault="00D847A9" w:rsidP="00D847A9">
      <w:pPr>
        <w:pStyle w:val="Analytic"/>
        <w:jc w:val="both"/>
      </w:pPr>
      <w:r>
        <w:t xml:space="preserve">B) </w:t>
      </w:r>
      <w:proofErr w:type="spellStart"/>
      <w:r>
        <w:t>Timeskew</w:t>
      </w:r>
      <w:proofErr w:type="spellEnd"/>
      <w:r>
        <w:t xml:space="preserve"> – I have to invest major time in the 1ar winning both because 2n flexibility can collapse to either one with a hidden trigger, only having to answer one or do weighing saves me half that time which is key in the 4 min 1ar.</w:t>
      </w:r>
    </w:p>
    <w:p w14:paraId="654CE5E3" w14:textId="77777777" w:rsidR="00D847A9" w:rsidRPr="00F65103" w:rsidRDefault="00D847A9" w:rsidP="00D847A9">
      <w:pPr>
        <w:pStyle w:val="Analytic"/>
        <w:jc w:val="both"/>
      </w:pPr>
      <w:r>
        <w:t>C</w:t>
      </w:r>
      <w:r w:rsidRPr="00434582">
        <w:t xml:space="preserve">) Topic ed – spamming presumption and permissibility incentivizes the neg to only read things like skep and a </w:t>
      </w:r>
      <w:proofErr w:type="spellStart"/>
      <w:r w:rsidRPr="00434582">
        <w:t>prioris</w:t>
      </w:r>
      <w:proofErr w:type="spellEnd"/>
      <w:r w:rsidRPr="00434582">
        <w:t xml:space="preserve"> to collapse the debate to those layers</w:t>
      </w:r>
      <w:r>
        <w:t>.</w:t>
      </w:r>
    </w:p>
    <w:p w14:paraId="521C3046" w14:textId="77777777" w:rsidR="00D847A9" w:rsidRPr="00C52160" w:rsidRDefault="00D847A9" w:rsidP="00D847A9">
      <w:pPr>
        <w:pStyle w:val="Heading3"/>
      </w:pPr>
      <w:r>
        <w:lastRenderedPageBreak/>
        <w:t>Framework</w:t>
      </w:r>
    </w:p>
    <w:p w14:paraId="1E74BC1B" w14:textId="77777777" w:rsidR="00D847A9" w:rsidRDefault="00D847A9" w:rsidP="00D847A9">
      <w:pPr>
        <w:pStyle w:val="Heading4"/>
      </w:pPr>
      <w:r>
        <w:t xml:space="preserve">I value morality. The Meta-Ethic is </w:t>
      </w:r>
      <w:proofErr w:type="gramStart"/>
      <w:r>
        <w:t>Non-Naturalism</w:t>
      </w:r>
      <w:proofErr w:type="gramEnd"/>
      <w:r>
        <w:t>.</w:t>
      </w:r>
    </w:p>
    <w:p w14:paraId="7F612701" w14:textId="77777777" w:rsidR="00D847A9" w:rsidRDefault="00D847A9" w:rsidP="00D847A9">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4D225157" w14:textId="77777777" w:rsidR="00D847A9" w:rsidRPr="001F56D5" w:rsidRDefault="00D847A9" w:rsidP="00D847A9">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5" w:history="1">
        <w:r w:rsidRPr="001F56D5">
          <w:rPr>
            <w:rStyle w:val="Hyperlink"/>
            <w:sz w:val="12"/>
            <w:szCs w:val="12"/>
          </w:rPr>
          <w:t>http://fair-use.org/g-e-moore/principia-ethica/</w:t>
        </w:r>
      </w:hyperlink>
      <w:r w:rsidRPr="001F56D5">
        <w:rPr>
          <w:sz w:val="12"/>
          <w:szCs w:val="12"/>
        </w:rPr>
        <w:t>. Published 1903] SHS ZS</w:t>
      </w:r>
    </w:p>
    <w:p w14:paraId="389759BD" w14:textId="77777777" w:rsidR="00D847A9" w:rsidRDefault="00D847A9" w:rsidP="00D847A9">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 xml:space="preserve">those other </w:t>
      </w:r>
      <w:proofErr w:type="gramStart"/>
      <w:r w:rsidRPr="00294956">
        <w:rPr>
          <w:b/>
          <w:bCs/>
          <w:highlight w:val="yellow"/>
          <w:u w:val="single"/>
        </w:rPr>
        <w:t>properties</w:t>
      </w:r>
      <w:proofErr w:type="gramEnd"/>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215A670D" w14:textId="097B3969" w:rsidR="00D847A9" w:rsidRPr="004C3F42" w:rsidRDefault="00D847A9" w:rsidP="00D847A9">
      <w:pPr>
        <w:pStyle w:val="Heading4"/>
      </w:pPr>
      <w:r>
        <w:t>[</w:t>
      </w:r>
      <w:r>
        <w:t>2</w:t>
      </w:r>
      <w:r>
        <w:t>]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24302AD3" w14:textId="77777777" w:rsidR="00D847A9" w:rsidRPr="005E1DD1" w:rsidRDefault="00D847A9" w:rsidP="00D847A9">
      <w:pPr>
        <w:rPr>
          <w:sz w:val="16"/>
          <w:szCs w:val="16"/>
        </w:rPr>
      </w:pPr>
      <w:r w:rsidRPr="005E1DD1">
        <w:rPr>
          <w:sz w:val="16"/>
          <w:szCs w:val="16"/>
        </w:rPr>
        <w:t xml:space="preserve">René, 1641. Discourse On </w:t>
      </w:r>
      <w:proofErr w:type="gramStart"/>
      <w:r w:rsidRPr="005E1DD1">
        <w:rPr>
          <w:sz w:val="16"/>
          <w:szCs w:val="16"/>
        </w:rPr>
        <w:t>Method ;</w:t>
      </w:r>
      <w:proofErr w:type="gramEnd"/>
      <w:r w:rsidRPr="005E1DD1">
        <w:rPr>
          <w:sz w:val="16"/>
          <w:szCs w:val="16"/>
        </w:rPr>
        <w:t xml:space="preserve"> and, Meditations on First Philosophy, NPR</w:t>
      </w:r>
    </w:p>
    <w:p w14:paraId="66E7B6F8" w14:textId="77777777" w:rsidR="00D847A9" w:rsidRDefault="00D847A9" w:rsidP="00D847A9">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294956">
        <w:rPr>
          <w:rStyle w:val="StyleUnderline"/>
          <w:sz w:val="24"/>
          <w:highlight w:val="yellow"/>
        </w:rPr>
        <w:t>Is there not a God</w:t>
      </w:r>
      <w:r w:rsidRPr="00223B8C">
        <w:rPr>
          <w:rStyle w:val="StyleUnderline"/>
          <w:sz w:val="24"/>
        </w:rPr>
        <w:t xml:space="preserve">, or whatever I may call him, </w:t>
      </w:r>
      <w:r w:rsidRPr="00294956">
        <w:rPr>
          <w:rStyle w:val="StyleUnderline"/>
          <w:sz w:val="24"/>
          <w:highlight w:val="yellow"/>
        </w:rPr>
        <w:t>who puts into me the thoughts I am now having</w:t>
      </w:r>
      <w:r w:rsidRPr="000157C7">
        <w:rPr>
          <w:sz w:val="14"/>
        </w:rPr>
        <w:t xml:space="preserve">? But why do I think this, since </w:t>
      </w:r>
      <w:r w:rsidRPr="00294956">
        <w:rPr>
          <w:rStyle w:val="StyleUnderline"/>
          <w:sz w:val="24"/>
          <w:highlight w:val="yellow"/>
        </w:rPr>
        <w:t xml:space="preserve">I </w:t>
      </w:r>
      <w:r w:rsidRPr="00223B8C">
        <w:rPr>
          <w:rStyle w:val="StyleUnderline"/>
          <w:sz w:val="24"/>
        </w:rPr>
        <w:t xml:space="preserve">myself </w:t>
      </w:r>
      <w:r w:rsidRPr="00294956">
        <w:rPr>
          <w:rStyle w:val="StyleUnderline"/>
          <w:sz w:val="24"/>
          <w:highlight w:val="yellow"/>
        </w:rPr>
        <w:t xml:space="preserve">may </w:t>
      </w:r>
      <w:r w:rsidRPr="00223B8C">
        <w:rPr>
          <w:rStyle w:val="StyleUnderline"/>
          <w:sz w:val="24"/>
        </w:rPr>
        <w:t xml:space="preserve">perhaps </w:t>
      </w:r>
      <w:r w:rsidRPr="00294956">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294956">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294956">
        <w:rPr>
          <w:rStyle w:val="StyleUnderline"/>
          <w:sz w:val="24"/>
          <w:highlight w:val="yellow"/>
        </w:rPr>
        <w:t>if I convinced myself of something then I certainly existed</w:t>
      </w:r>
      <w:r w:rsidRPr="00223B8C">
        <w:rPr>
          <w:rStyle w:val="StyleUnderline"/>
          <w:sz w:val="24"/>
        </w:rPr>
        <w:t xml:space="preserve">. But </w:t>
      </w:r>
      <w:r w:rsidRPr="00294956">
        <w:rPr>
          <w:rStyle w:val="StyleUnderline"/>
          <w:sz w:val="24"/>
          <w:highlight w:val="yellow"/>
        </w:rPr>
        <w:t xml:space="preserve">there is a deceiver of supreme power </w:t>
      </w:r>
      <w:r w:rsidRPr="00223B8C">
        <w:rPr>
          <w:rStyle w:val="StyleUnderline"/>
          <w:sz w:val="24"/>
        </w:rPr>
        <w:t xml:space="preserve">and cunning </w:t>
      </w:r>
      <w:r w:rsidRPr="00294956">
        <w:rPr>
          <w:rStyle w:val="StyleUnderline"/>
          <w:sz w:val="24"/>
          <w:highlight w:val="yellow"/>
        </w:rPr>
        <w:t xml:space="preserve">who is </w:t>
      </w:r>
      <w:r w:rsidRPr="00223B8C">
        <w:rPr>
          <w:rStyle w:val="StyleUnderline"/>
          <w:sz w:val="24"/>
        </w:rPr>
        <w:t xml:space="preserve">deliberately and constantly </w:t>
      </w:r>
      <w:r w:rsidRPr="00294956">
        <w:rPr>
          <w:rStyle w:val="StyleUnderline"/>
          <w:sz w:val="24"/>
          <w:highlight w:val="yellow"/>
        </w:rPr>
        <w:t>deceiving me</w:t>
      </w:r>
      <w:r w:rsidRPr="00294956">
        <w:rPr>
          <w:b/>
          <w:bCs/>
          <w:sz w:val="14"/>
          <w:highlight w:val="yellow"/>
        </w:rPr>
        <w:t>.</w:t>
      </w:r>
      <w:r w:rsidRPr="00294956">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294956">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w:t>
      </w:r>
      <w:proofErr w:type="gramStart"/>
      <w:r w:rsidRPr="00223B8C">
        <w:rPr>
          <w:b/>
          <w:bCs/>
          <w:sz w:val="24"/>
          <w:u w:val="single"/>
        </w:rPr>
        <w:t>So</w:t>
      </w:r>
      <w:proofErr w:type="gramEnd"/>
      <w:r w:rsidRPr="00223B8C">
        <w:rPr>
          <w:b/>
          <w:bCs/>
          <w:sz w:val="24"/>
          <w:u w:val="single"/>
        </w:rPr>
        <w:t xml:space="preserve"> </w:t>
      </w:r>
      <w:r w:rsidRPr="00223B8C">
        <w:rPr>
          <w:rStyle w:val="StyleUnderline"/>
          <w:sz w:val="24"/>
        </w:rPr>
        <w:t>after considering everything</w:t>
      </w:r>
      <w:r w:rsidRPr="000157C7">
        <w:rPr>
          <w:sz w:val="14"/>
        </w:rPr>
        <w:t xml:space="preserve"> very thoroughly</w:t>
      </w:r>
      <w:r w:rsidRPr="00294956">
        <w:rPr>
          <w:b/>
          <w:bCs/>
          <w:sz w:val="14"/>
          <w:highlight w:val="yellow"/>
        </w:rPr>
        <w:t xml:space="preserve">, </w:t>
      </w:r>
      <w:r w:rsidRPr="00294956">
        <w:rPr>
          <w:rStyle w:val="StyleUnderline"/>
          <w:sz w:val="24"/>
          <w:highlight w:val="yellow"/>
        </w:rPr>
        <w:t>I must finally conclude</w:t>
      </w:r>
      <w:r w:rsidRPr="00294956">
        <w:rPr>
          <w:sz w:val="14"/>
          <w:highlight w:val="yellow"/>
        </w:rPr>
        <w:t xml:space="preserve"> </w:t>
      </w:r>
      <w:r w:rsidRPr="000157C7">
        <w:rPr>
          <w:sz w:val="14"/>
        </w:rPr>
        <w:t xml:space="preserve">that this proposition, </w:t>
      </w:r>
      <w:r w:rsidRPr="00223B8C">
        <w:rPr>
          <w:rStyle w:val="StyleUnderline"/>
          <w:sz w:val="24"/>
        </w:rPr>
        <w:t xml:space="preserve">I am, </w:t>
      </w:r>
      <w:r w:rsidRPr="00294956">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294956">
        <w:rPr>
          <w:rStyle w:val="StyleUnderline"/>
          <w:sz w:val="24"/>
          <w:highlight w:val="yellow"/>
        </w:rPr>
        <w:t>I do not yet have a sufficient understanding of what this ‘I’ is</w:t>
      </w:r>
      <w:r w:rsidRPr="000157C7">
        <w:rPr>
          <w:sz w:val="14"/>
        </w:rPr>
        <w:t xml:space="preserve">, that now necessarily exists. </w:t>
      </w:r>
      <w:proofErr w:type="gramStart"/>
      <w:r w:rsidRPr="000157C7">
        <w:rPr>
          <w:sz w:val="14"/>
        </w:rPr>
        <w:t>So</w:t>
      </w:r>
      <w:proofErr w:type="gramEnd"/>
      <w:r w:rsidRPr="000157C7">
        <w:rPr>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62632B86" w14:textId="1F419C2F" w:rsidR="00D847A9" w:rsidRDefault="00D847A9" w:rsidP="00D847A9">
      <w:r>
        <w:rPr>
          <w:rStyle w:val="Style13ptBold"/>
        </w:rPr>
        <w:t xml:space="preserve">[3] </w:t>
      </w:r>
      <w:r w:rsidRPr="009A2B0A">
        <w:rPr>
          <w:rStyle w:val="Style13ptBold"/>
        </w:rPr>
        <w:t>Only transcendental idealism</w:t>
      </w:r>
      <w:r>
        <w:rPr>
          <w:rStyle w:val="Style13ptBold"/>
        </w:rPr>
        <w:t xml:space="preserve"> explains agency—the mechanistic world reliant on physics necessitates determinism, but freedom lives in the noumenal realm </w:t>
      </w:r>
    </w:p>
    <w:p w14:paraId="11898EF2" w14:textId="77777777" w:rsidR="00D847A9" w:rsidRDefault="00D847A9" w:rsidP="00D847A9">
      <w:pPr>
        <w:rPr>
          <w:sz w:val="10"/>
        </w:rPr>
      </w:pPr>
      <w:r w:rsidRPr="009A2B0A">
        <w:rPr>
          <w:rStyle w:val="Style13ptBold"/>
        </w:rPr>
        <w:lastRenderedPageBreak/>
        <w:t>Scholten 20</w:t>
      </w:r>
      <w:r>
        <w:rPr>
          <w:sz w:val="10"/>
        </w:rPr>
        <w:t xml:space="preserve">, </w:t>
      </w:r>
      <w:proofErr w:type="spellStart"/>
      <w:r w:rsidRPr="009A2B0A">
        <w:rPr>
          <w:sz w:val="10"/>
        </w:rPr>
        <w:t>Matthé</w:t>
      </w:r>
      <w:proofErr w:type="spellEnd"/>
      <w:r w:rsidRPr="009A2B0A">
        <w:rPr>
          <w:sz w:val="10"/>
        </w:rPr>
        <w:t xml:space="preserve"> </w:t>
      </w:r>
      <w:proofErr w:type="gramStart"/>
      <w:r w:rsidRPr="009A2B0A">
        <w:rPr>
          <w:sz w:val="10"/>
        </w:rPr>
        <w:t xml:space="preserve">Scholten </w:t>
      </w:r>
      <w:r>
        <w:rPr>
          <w:sz w:val="10"/>
        </w:rPr>
        <w:t>,</w:t>
      </w:r>
      <w:proofErr w:type="gramEnd"/>
      <w:r>
        <w:rPr>
          <w:sz w:val="10"/>
        </w:rPr>
        <w:t xml:space="preserve"> </w:t>
      </w:r>
      <w:r w:rsidRPr="009A2B0A">
        <w:rPr>
          <w:sz w:val="10"/>
        </w:rPr>
        <w:t>Institute for Medical Ethics and History of</w:t>
      </w:r>
      <w:r>
        <w:rPr>
          <w:sz w:val="10"/>
        </w:rPr>
        <w:t xml:space="preserve"> </w:t>
      </w:r>
      <w:r w:rsidRPr="009A2B0A">
        <w:rPr>
          <w:sz w:val="10"/>
        </w:rPr>
        <w:t>Medicine, Ruhr University Bochum,</w:t>
      </w:r>
      <w:r>
        <w:rPr>
          <w:sz w:val="10"/>
        </w:rPr>
        <w:t xml:space="preserve"> </w:t>
      </w:r>
      <w:r w:rsidRPr="009A2B0A">
        <w:rPr>
          <w:sz w:val="10"/>
        </w:rPr>
        <w:t>Bochum, Germany</w:t>
      </w:r>
      <w:r>
        <w:rPr>
          <w:sz w:val="10"/>
        </w:rPr>
        <w:t>, published in the European Journal of Philosophy,</w:t>
      </w:r>
      <w:r w:rsidRPr="009A2B0A">
        <w:rPr>
          <w:sz w:val="10"/>
        </w:rPr>
        <w:t xml:space="preserve"> </w:t>
      </w:r>
      <w:r>
        <w:rPr>
          <w:sz w:val="10"/>
        </w:rPr>
        <w:t>“</w:t>
      </w:r>
      <w:r w:rsidRPr="009A2B0A">
        <w:rPr>
          <w:sz w:val="10"/>
        </w:rPr>
        <w:t>Kant is a soft determinist</w:t>
      </w:r>
      <w:r>
        <w:rPr>
          <w:sz w:val="10"/>
        </w:rPr>
        <w:t>”, Accepted 12/30/20, [</w:t>
      </w:r>
      <w:r w:rsidRPr="009A2B0A">
        <w:rPr>
          <w:sz w:val="10"/>
        </w:rPr>
        <w:t>DOI: 10.1111/ejop.12634</w:t>
      </w:r>
      <w:r>
        <w:rPr>
          <w:sz w:val="10"/>
        </w:rPr>
        <w:t>] AHS//NPR</w:t>
      </w:r>
    </w:p>
    <w:p w14:paraId="06C4B73A" w14:textId="3311738B" w:rsidR="00D847A9" w:rsidRPr="00D847A9" w:rsidRDefault="00D847A9" w:rsidP="00D847A9">
      <w:pPr>
        <w:rPr>
          <w:sz w:val="10"/>
        </w:rPr>
      </w:pPr>
      <w:r w:rsidRPr="009A2B0A">
        <w:rPr>
          <w:sz w:val="10"/>
        </w:rPr>
        <w:t xml:space="preserve">On a second serious interpretation of the Kantian labels, they bring to the fore that in Kant's view, the tenability of compatibilism depends on transcendental idealism. In line with this, </w:t>
      </w:r>
      <w:proofErr w:type="spellStart"/>
      <w:r w:rsidRPr="009A2B0A">
        <w:rPr>
          <w:sz w:val="10"/>
        </w:rPr>
        <w:t>Korsgaard</w:t>
      </w:r>
      <w:proofErr w:type="spellEnd"/>
      <w:r w:rsidRPr="009A2B0A">
        <w:rPr>
          <w:sz w:val="10"/>
        </w:rPr>
        <w:t xml:space="preserve"> warns us that describing Kant's conception of freedom as compatibilist is “potentially misleading.” It is potentially misleading, she continues to explain, because “most compatibilists […] want to assert both freedom and determinism (or, both responsibility and determinism) from the same point of view […] but Kant does not do this” (</w:t>
      </w:r>
      <w:proofErr w:type="spellStart"/>
      <w:r w:rsidRPr="009A2B0A">
        <w:rPr>
          <w:sz w:val="10"/>
        </w:rPr>
        <w:t>Korsgaard</w:t>
      </w:r>
      <w:proofErr w:type="spellEnd"/>
      <w:r w:rsidRPr="009A2B0A">
        <w:rPr>
          <w:sz w:val="10"/>
        </w:rPr>
        <w:t xml:space="preserve">, 1996, p. 187). Note first that to determine whether Kant is a compatibilist, it is irrelevant “what most compatibilist assert.” The reason is that the label “compatibilism” does not refer to representatives of a philosophical movement but to authors who accept the compatibilist thesis. But this is only a minor point. The more interesting question is whether the Kantian labels adequately convey the idea that the tenability of compatibilism depends on transcendental idealism. Roughly three interpretations of Kant's transcendental idealism can be found in the literature: the epistemic two-aspect view (Allison, 2004), the ontological two-aspect view (Langton, 1998), and the two-world view (Guyer, 1987). On the first view, Kant's distinction between appearances and things in themselves is a distinction between two ways in which an object can be epistemically considered; on the second view, the distinction is one between ontologically distinct phenomenal and noumenal properties of one and the same object; and on the third view, the distinction is one between two ontologically distinct objects. I will here assume the two-aspect view for ease of exposition. On this interpretation, </w:t>
      </w:r>
      <w:r w:rsidRPr="009A2B0A">
        <w:rPr>
          <w:rStyle w:val="StyleUnderline"/>
        </w:rPr>
        <w:t>transcendental idealism is the view that things, including our actions, can be considered either as appearance or as a thing in itself: considered as appearance, things are subject to the necessary conditions of experiential cognition, in particular the forms of intuition (i.e., time and space) and the categories of the understanding (e.g., substance and causality); considered as they are in themselves, they are not subject to these conditions</w:t>
      </w:r>
      <w:r w:rsidRPr="009A2B0A">
        <w:rPr>
          <w:sz w:val="10"/>
        </w:rPr>
        <w:t xml:space="preserve">. Kant considers transcendental idealism as “the key” to the solution of the antinomy between freedom and determinism (A490-7/B518-25). Unlike other compatibilists, he holds that </w:t>
      </w:r>
      <w:r w:rsidRPr="009A2B0A">
        <w:rPr>
          <w:rStyle w:val="StyleUnderline"/>
          <w:highlight w:val="yellow"/>
        </w:rPr>
        <w:t xml:space="preserve">the </w:t>
      </w:r>
      <w:r w:rsidRPr="009A2B0A">
        <w:rPr>
          <w:rStyle w:val="StyleUnderline"/>
        </w:rPr>
        <w:t xml:space="preserve">sort of </w:t>
      </w:r>
      <w:r w:rsidRPr="009A2B0A">
        <w:rPr>
          <w:rStyle w:val="StyleUnderline"/>
          <w:highlight w:val="yellow"/>
        </w:rPr>
        <w:t xml:space="preserve">freedom required for </w:t>
      </w:r>
      <w:r w:rsidRPr="009A2B0A">
        <w:rPr>
          <w:rStyle w:val="StyleUnderline"/>
        </w:rPr>
        <w:t xml:space="preserve">moral </w:t>
      </w:r>
      <w:r w:rsidRPr="009A2B0A">
        <w:rPr>
          <w:rStyle w:val="StyleUnderline"/>
          <w:highlight w:val="yellow"/>
        </w:rPr>
        <w:t>responsibility is compatible with determinism only if transcendental idealism is true</w:t>
      </w:r>
      <w:r w:rsidRPr="009A2B0A">
        <w:rPr>
          <w:sz w:val="10"/>
          <w:highlight w:val="yellow"/>
        </w:rPr>
        <w:t xml:space="preserve"> </w:t>
      </w:r>
      <w:r w:rsidRPr="009A2B0A">
        <w:rPr>
          <w:sz w:val="10"/>
        </w:rPr>
        <w:t xml:space="preserve">(A535-41/B563-9). If transcendental freedom is considered on the level of appearances, he observes, “the necessity in </w:t>
      </w:r>
      <w:r w:rsidRPr="009A2B0A">
        <w:rPr>
          <w:rStyle w:val="StyleUnderline"/>
        </w:rPr>
        <w:t xml:space="preserve">the </w:t>
      </w:r>
      <w:r w:rsidRPr="009A2B0A">
        <w:rPr>
          <w:rStyle w:val="StyleUnderline"/>
          <w:highlight w:val="yellow"/>
        </w:rPr>
        <w:t xml:space="preserve">causal relation can in no way be united with freedom; </w:t>
      </w:r>
      <w:proofErr w:type="gramStart"/>
      <w:r w:rsidRPr="009A2B0A">
        <w:rPr>
          <w:rStyle w:val="StyleUnderline"/>
          <w:highlight w:val="yellow"/>
        </w:rPr>
        <w:t>instead</w:t>
      </w:r>
      <w:proofErr w:type="gramEnd"/>
      <w:r w:rsidRPr="009A2B0A">
        <w:rPr>
          <w:rStyle w:val="StyleUnderline"/>
          <w:highlight w:val="yellow"/>
        </w:rPr>
        <w:t xml:space="preserve"> they are </w:t>
      </w:r>
      <w:r w:rsidRPr="009A2B0A">
        <w:rPr>
          <w:rStyle w:val="StyleUnderline"/>
        </w:rPr>
        <w:t xml:space="preserve">opposed to each other as </w:t>
      </w:r>
      <w:r w:rsidRPr="009A2B0A">
        <w:rPr>
          <w:rStyle w:val="StyleUnderline"/>
          <w:highlight w:val="yellow"/>
        </w:rPr>
        <w:t>contradictory</w:t>
      </w:r>
      <w:r w:rsidRPr="009A2B0A">
        <w:rPr>
          <w:sz w:val="10"/>
        </w:rPr>
        <w:t>” (</w:t>
      </w:r>
      <w:proofErr w:type="spellStart"/>
      <w:r w:rsidRPr="009A2B0A">
        <w:rPr>
          <w:sz w:val="10"/>
        </w:rPr>
        <w:t>KpV</w:t>
      </w:r>
      <w:proofErr w:type="spellEnd"/>
      <w:r w:rsidRPr="009A2B0A">
        <w:rPr>
          <w:sz w:val="10"/>
        </w:rPr>
        <w:t xml:space="preserve"> 5:94). </w:t>
      </w:r>
      <w:r w:rsidRPr="009A2B0A">
        <w:rPr>
          <w:rStyle w:val="StyleUnderline"/>
          <w:highlight w:val="yellow"/>
        </w:rPr>
        <w:t xml:space="preserve">“If one </w:t>
      </w:r>
      <w:r w:rsidRPr="009A2B0A">
        <w:rPr>
          <w:rStyle w:val="StyleUnderline"/>
        </w:rPr>
        <w:t xml:space="preserve">still </w:t>
      </w:r>
      <w:r w:rsidRPr="009A2B0A">
        <w:rPr>
          <w:rStyle w:val="StyleUnderline"/>
          <w:highlight w:val="yellow"/>
        </w:rPr>
        <w:t xml:space="preserve">wants to save </w:t>
      </w:r>
      <w:r w:rsidRPr="009A2B0A">
        <w:rPr>
          <w:rStyle w:val="StyleUnderline"/>
        </w:rPr>
        <w:t>[</w:t>
      </w:r>
      <w:r w:rsidRPr="009A2B0A">
        <w:rPr>
          <w:rStyle w:val="StyleUnderline"/>
          <w:highlight w:val="yellow"/>
        </w:rPr>
        <w:t>freedom</w:t>
      </w:r>
      <w:r w:rsidRPr="009A2B0A">
        <w:rPr>
          <w:rStyle w:val="StyleUnderline"/>
        </w:rPr>
        <w:t>],”</w:t>
      </w:r>
      <w:r w:rsidRPr="009A2B0A">
        <w:rPr>
          <w:sz w:val="10"/>
        </w:rPr>
        <w:t xml:space="preserve"> he infers, </w:t>
      </w:r>
      <w:r w:rsidRPr="009A2B0A">
        <w:rPr>
          <w:rStyle w:val="StyleUnderline"/>
          <w:highlight w:val="yellow"/>
        </w:rPr>
        <w:t xml:space="preserve">no other path remains than to ascribe the existence </w:t>
      </w:r>
      <w:r w:rsidRPr="009A2B0A">
        <w:rPr>
          <w:rStyle w:val="StyleUnderline"/>
        </w:rPr>
        <w:t xml:space="preserve">of a thing so far as it is </w:t>
      </w:r>
      <w:r w:rsidRPr="009A2B0A">
        <w:rPr>
          <w:rStyle w:val="StyleUnderline"/>
          <w:highlight w:val="yellow"/>
        </w:rPr>
        <w:t>determinable in time</w:t>
      </w:r>
      <w:r w:rsidRPr="009A2B0A">
        <w:rPr>
          <w:sz w:val="10"/>
        </w:rPr>
        <w:t xml:space="preserve">, and so too its causality in accordance with the law of natural necessity, only to appearance, </w:t>
      </w:r>
      <w:r w:rsidRPr="009A2B0A">
        <w:rPr>
          <w:rStyle w:val="StyleUnderline"/>
          <w:highlight w:val="yellow"/>
        </w:rPr>
        <w:t xml:space="preserve">and to ascribe freedom to the </w:t>
      </w:r>
      <w:r w:rsidRPr="009A2B0A">
        <w:rPr>
          <w:rStyle w:val="StyleUnderline"/>
        </w:rPr>
        <w:t xml:space="preserve">same </w:t>
      </w:r>
      <w:r w:rsidRPr="009A2B0A">
        <w:rPr>
          <w:rStyle w:val="StyleUnderline"/>
          <w:highlight w:val="yellow"/>
        </w:rPr>
        <w:t xml:space="preserve">being </w:t>
      </w:r>
      <w:r w:rsidRPr="009A2B0A">
        <w:rPr>
          <w:rStyle w:val="StyleUnderline"/>
        </w:rPr>
        <w:t xml:space="preserve">as a thing </w:t>
      </w:r>
      <w:r w:rsidRPr="009A2B0A">
        <w:rPr>
          <w:rStyle w:val="StyleUnderline"/>
          <w:highlight w:val="yellow"/>
        </w:rPr>
        <w:t>in itself</w:t>
      </w:r>
      <w:r w:rsidRPr="009A2B0A">
        <w:rPr>
          <w:sz w:val="10"/>
          <w:highlight w:val="yellow"/>
        </w:rPr>
        <w:t xml:space="preserve"> </w:t>
      </w:r>
      <w:r w:rsidRPr="009A2B0A">
        <w:rPr>
          <w:sz w:val="10"/>
        </w:rPr>
        <w:t>(</w:t>
      </w:r>
      <w:proofErr w:type="spellStart"/>
      <w:r w:rsidRPr="009A2B0A">
        <w:rPr>
          <w:sz w:val="10"/>
        </w:rPr>
        <w:t>KpV</w:t>
      </w:r>
      <w:proofErr w:type="spellEnd"/>
      <w:r w:rsidRPr="009A2B0A">
        <w:rPr>
          <w:sz w:val="10"/>
        </w:rPr>
        <w:t xml:space="preserve"> 5:95). The Kantian labels could be interpreted as bringing to the fore the unique feature of Kant's theory of freedom that the possibility of </w:t>
      </w:r>
      <w:r w:rsidRPr="009A2B0A">
        <w:rPr>
          <w:rStyle w:val="StyleUnderline"/>
        </w:rPr>
        <w:t>the</w:t>
      </w:r>
      <w:r w:rsidRPr="009A2B0A">
        <w:rPr>
          <w:sz w:val="10"/>
        </w:rPr>
        <w:t xml:space="preserve"> sort of </w:t>
      </w:r>
      <w:r w:rsidRPr="009A2B0A">
        <w:rPr>
          <w:rStyle w:val="StyleUnderline"/>
        </w:rPr>
        <w:t>freedom required for moral responsibility depends on transcendental idealism</w:t>
      </w:r>
      <w:r w:rsidRPr="009A2B0A">
        <w:rPr>
          <w:sz w:val="10"/>
        </w:rPr>
        <w:t xml:space="preserve">. Strictly speaking, however, they fail to do precisely this. The reason is that transcendental idealism is either true or false. Consequently, there are only two options: </w:t>
      </w:r>
      <w:r w:rsidRPr="009A2B0A">
        <w:rPr>
          <w:rStyle w:val="StyleUnderline"/>
          <w:highlight w:val="yellow"/>
        </w:rPr>
        <w:t>if transcendental idealism is true, “nature […] does not conflict with causality through freedom”</w:t>
      </w:r>
      <w:r w:rsidRPr="009A2B0A">
        <w:rPr>
          <w:sz w:val="10"/>
        </w:rPr>
        <w:t xml:space="preserve"> (A558/B586); if transcendental idealism is false, nature and freedom “are opposed to each other as contradictory” (</w:t>
      </w:r>
      <w:proofErr w:type="spellStart"/>
      <w:r w:rsidRPr="009A2B0A">
        <w:rPr>
          <w:sz w:val="10"/>
        </w:rPr>
        <w:t>KpV</w:t>
      </w:r>
      <w:proofErr w:type="spellEnd"/>
      <w:r w:rsidRPr="009A2B0A">
        <w:rPr>
          <w:sz w:val="10"/>
        </w:rPr>
        <w:t xml:space="preserve"> 5:94). In other words, if transcendental idealism is true, the compatibilist thesis is true, and if it is false, the </w:t>
      </w:r>
      <w:proofErr w:type="spellStart"/>
      <w:r w:rsidRPr="009A2B0A">
        <w:rPr>
          <w:sz w:val="10"/>
        </w:rPr>
        <w:t>incompatibilist</w:t>
      </w:r>
      <w:proofErr w:type="spellEnd"/>
      <w:r w:rsidRPr="009A2B0A">
        <w:rPr>
          <w:sz w:val="10"/>
        </w:rPr>
        <w:t xml:space="preserve"> thesis is true. Consequently, in no possible scenario the “compatibility of compatibilism and incompatibilism” would be true. One could respond by saying that at least the Kantian labels make clear that, in contrast to classical compatibilism, Kant's compatibilism depends on strong metaphysical assumptions. This is an interesting point. As a first rejoinder, the claim that Kant's transcendental idealism depends on strong metaphysical assumptions is contested. In fact, Allison (2004) has developed strong arguments to the effect that it does not. As we have seen, however, not everyone agrees with Allison's epistemic two-aspect reading of transcendental idealism. Let us thus set aside this rejoinder for the sake of the argument and assess whether a compatibilist's reliance on strong metaphysical assumptions gives us any reason to withhold the label “compatibilist” or to use the label only in a qualified way. Imagine free will theorist Janet. Janet accepts the principle of alternate possibilities and the conditional analysis of ability. On her analysis, an agent could have done otherwise if and only if she would have done otherwise had she wanted to do so. Jane also accepts Lewis's (1973) analysis of counterfactuals. Accordingly, she holds that the statement “if Joe had wanted to do otherwise, then he would have done otherwise” is true in the actual world if and only if there is a possible world in which Joe wanted to do otherwise and did so which is closer to the actual world than any possible world in which he wanted to do otherwise and did not do so. Suppose, finally, that Janet accepts Lewis's (1986) modal realism, according to which possible worlds are just as real as the actual world. Consequently, Janet's claim that the sort of freedom required for moral responsibility is compatible with determinism commits her to affirming the existence of possible worlds. Janet's compatibilism depends on rather strong metaphysical assumptions. Even so, calling Janet an “</w:t>
      </w:r>
      <w:proofErr w:type="spellStart"/>
      <w:r w:rsidRPr="009A2B0A">
        <w:rPr>
          <w:sz w:val="10"/>
        </w:rPr>
        <w:t>incompatibilist</w:t>
      </w:r>
      <w:proofErr w:type="spellEnd"/>
      <w:r w:rsidRPr="009A2B0A">
        <w:rPr>
          <w:sz w:val="10"/>
        </w:rPr>
        <w:t xml:space="preserve">” or a “libertarian compatibilist” seems unfounded. Janet accepts the compatibilist thesis and hence rejects the </w:t>
      </w:r>
      <w:proofErr w:type="spellStart"/>
      <w:r w:rsidRPr="009A2B0A">
        <w:rPr>
          <w:sz w:val="10"/>
        </w:rPr>
        <w:t>incompatibilist</w:t>
      </w:r>
      <w:proofErr w:type="spellEnd"/>
      <w:r w:rsidRPr="009A2B0A">
        <w:rPr>
          <w:sz w:val="10"/>
        </w:rPr>
        <w:t xml:space="preserve"> thesis—and that is all there is to be said about it. The strong metaphysical implications of her theory are simply irrelevant to the question whether she should be categorized as a compatibilist or an </w:t>
      </w:r>
      <w:proofErr w:type="spellStart"/>
      <w:r w:rsidRPr="009A2B0A">
        <w:rPr>
          <w:sz w:val="10"/>
        </w:rPr>
        <w:t>incompatibilist</w:t>
      </w:r>
      <w:proofErr w:type="spellEnd"/>
      <w:r w:rsidRPr="009A2B0A">
        <w:rPr>
          <w:sz w:val="10"/>
        </w:rPr>
        <w:t xml:space="preserve">. Similarly, </w:t>
      </w:r>
      <w:r w:rsidRPr="009A2B0A">
        <w:rPr>
          <w:rStyle w:val="StyleUnderline"/>
        </w:rPr>
        <w:t>we should not refer to Kant's solution of the free will problem as “the compatibility of compatibilism and incompatibilism” for the reason that this solution depends on a metaphysically demanding version of transcendental idealism. In sum, the Kantian labels highlight that Kant is not a run-of-the-mill compatibilist and that his solution to the free will problem relies on transcendental idealism</w:t>
      </w:r>
      <w:r w:rsidRPr="009A2B0A">
        <w:rPr>
          <w:sz w:val="10"/>
        </w:rPr>
        <w:t>. Yet the labels convey this only to the extent that they are interpreted loosely—and that is, inaccurately. Strictly speaking, the Kantian labels fail to convey what they are intended to convey. In philosophical discussions on topics as complex as the problem of free will, concepts must be used in strict and well-defined ways to avoid misunderstanding. For this reason, I propose to discontinue using Kantian labels such as “the compatibility of compatibilism and incompatibilism” (Wood, 1984, p. 74), “non-conflicting compatibilism” (</w:t>
      </w:r>
      <w:proofErr w:type="spellStart"/>
      <w:r w:rsidRPr="009A2B0A">
        <w:rPr>
          <w:sz w:val="10"/>
        </w:rPr>
        <w:t>Xie</w:t>
      </w:r>
      <w:proofErr w:type="spellEnd"/>
      <w:r w:rsidRPr="009A2B0A">
        <w:rPr>
          <w:sz w:val="10"/>
        </w:rPr>
        <w:t>, 2009, p. 57) and “libertarian compatibilism” (</w:t>
      </w:r>
      <w:proofErr w:type="spellStart"/>
      <w:r w:rsidRPr="009A2B0A">
        <w:rPr>
          <w:sz w:val="10"/>
        </w:rPr>
        <w:t>Ertl</w:t>
      </w:r>
      <w:proofErr w:type="spellEnd"/>
      <w:r w:rsidRPr="009A2B0A">
        <w:rPr>
          <w:sz w:val="10"/>
        </w:rPr>
        <w:t>, 2014, p. 410).</w:t>
      </w:r>
    </w:p>
    <w:p w14:paraId="43B5DB0D" w14:textId="77777777" w:rsidR="00D847A9" w:rsidRPr="000928C8" w:rsidRDefault="00D847A9" w:rsidP="00D847A9">
      <w:pPr>
        <w:pStyle w:val="Heading4"/>
      </w:pPr>
      <w:r>
        <w:lastRenderedPageBreak/>
        <w:t xml:space="preserve">There are three ways to categorize the substance of these non-natural properties: Internally, Externally, or from our Constitutive nature as beings. </w:t>
      </w:r>
      <w:proofErr w:type="spellStart"/>
      <w:r>
        <w:t>Internalism</w:t>
      </w:r>
      <w:proofErr w:type="spellEnd"/>
      <w:r>
        <w:t xml:space="preserve"> and Externalism fail – only </w:t>
      </w:r>
      <w:proofErr w:type="spellStart"/>
      <w:r>
        <w:t>constitutivism</w:t>
      </w:r>
      <w:proofErr w:type="spellEnd"/>
      <w:r>
        <w:t xml:space="preserve"> can be solve their deficiencies. </w:t>
      </w:r>
      <w:proofErr w:type="spellStart"/>
      <w:r w:rsidRPr="00EA3DE6">
        <w:rPr>
          <w:u w:val="single"/>
        </w:rPr>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6" w:history="1">
        <w:r w:rsidRPr="00EC173A">
          <w:rPr>
            <w:rStyle w:val="Hyperlink"/>
            <w:rFonts w:eastAsia="Times New Roman" w:cs="Times New Roman"/>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features, yet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lastRenderedPageBreak/>
        <w:t>it generates universal reasons while sidestepping the problems of practicality and queerness</w:t>
      </w:r>
      <w:r w:rsidRPr="000928C8">
        <w:rPr>
          <w:rFonts w:eastAsia="Times New Roman"/>
          <w:b w:val="0"/>
          <w:sz w:val="12"/>
        </w:rPr>
        <w:t>.</w:t>
      </w:r>
    </w:p>
    <w:p w14:paraId="32A1574B" w14:textId="77777777" w:rsidR="00D847A9" w:rsidRDefault="00D847A9" w:rsidP="00D847A9">
      <w:pPr>
        <w:pStyle w:val="Heading4"/>
      </w:pPr>
      <w:r>
        <w:t xml:space="preserve">That requires practical reason as the basis for ethics: </w:t>
      </w:r>
    </w:p>
    <w:p w14:paraId="729E9C5A" w14:textId="77777777" w:rsidR="00D847A9" w:rsidRDefault="00D847A9" w:rsidP="00D847A9">
      <w:pPr>
        <w:pStyle w:val="Heading4"/>
        <w:rPr>
          <w:bCs w:val="0"/>
          <w:color w:val="000000" w:themeColor="text1"/>
        </w:rPr>
      </w:pPr>
      <w:r w:rsidRPr="00432F5A">
        <w:rPr>
          <w:color w:val="000000" w:themeColor="text1"/>
        </w:rPr>
        <w:t>[1]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r>
        <w:rPr>
          <w:color w:val="000000" w:themeColor="text1"/>
        </w:rPr>
        <w:t xml:space="preserve"> </w:t>
      </w:r>
    </w:p>
    <w:p w14:paraId="49E12D2B" w14:textId="77777777" w:rsidR="00D847A9" w:rsidRDefault="00D847A9" w:rsidP="00D847A9">
      <w:pPr>
        <w:pStyle w:val="Heading4"/>
        <w:rPr>
          <w:bCs w:val="0"/>
        </w:rPr>
      </w:pPr>
      <w:r>
        <w:rPr>
          <w:color w:val="000000" w:themeColor="text1"/>
        </w:rPr>
        <w:t>[</w:t>
      </w:r>
      <w:r w:rsidRPr="00432F5A">
        <w:rPr>
          <w:color w:val="000000" w:themeColor="text1"/>
        </w:rPr>
        <w:t xml:space="preserve">2] </w:t>
      </w:r>
      <w:r w:rsidRPr="00432F5A">
        <w:t xml:space="preserve">Inescapability – Every agent intrinsically values practical reason when they go about setting and pursuing an end under a moral theory, as it presupposes that the </w:t>
      </w:r>
      <w:proofErr w:type="gramStart"/>
      <w:r w:rsidRPr="00432F5A">
        <w:t>end</w:t>
      </w:r>
      <w:proofErr w:type="gramEnd"/>
      <w:r w:rsidRPr="00432F5A">
        <w:t xml:space="preserve"> they are committing is an intrinsic good. That necessitates practical reason as a necessary means to follow through on any given end.</w:t>
      </w:r>
    </w:p>
    <w:p w14:paraId="5E8EA9DA" w14:textId="77777777" w:rsidR="00D847A9" w:rsidRDefault="00D847A9" w:rsidP="00D847A9">
      <w:pPr>
        <w:pStyle w:val="Heading4"/>
      </w:pPr>
      <w:r w:rsidRPr="00ED224E">
        <w:t xml:space="preserve">That justifies a universal moral law – </w:t>
      </w:r>
    </w:p>
    <w:p w14:paraId="22170B3B" w14:textId="77777777" w:rsidR="00D847A9" w:rsidRDefault="00D847A9" w:rsidP="00D847A9">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691693A6" w14:textId="0F2484EE" w:rsidR="00D847A9" w:rsidRDefault="00D847A9" w:rsidP="00D847A9">
      <w:pPr>
        <w:pStyle w:val="Heading4"/>
      </w:pPr>
      <w:r>
        <w:t>2.</w:t>
      </w:r>
      <w:r w:rsidRPr="00ED224E">
        <w:t xml:space="preserve"> A priori principles like reason apply to everyone since they are independent of human experience</w:t>
      </w:r>
      <w:r>
        <w:t xml:space="preserve">. That means to allow one to violate a rule without another would be a contradiction. </w:t>
      </w:r>
    </w:p>
    <w:p w14:paraId="222B3082" w14:textId="77777777" w:rsidR="00D847A9" w:rsidRPr="00ED224E" w:rsidRDefault="00D847A9" w:rsidP="00D847A9">
      <w:pPr>
        <w:pStyle w:val="Heading4"/>
      </w:pPr>
      <w:r>
        <w:t>3. Every agent is equally morally relevant, which requires equal treatment and equal standards for ethics.</w:t>
      </w:r>
      <w:r w:rsidRPr="00ED224E">
        <w:t xml:space="preserve"> </w:t>
      </w:r>
    </w:p>
    <w:p w14:paraId="6DF09F99" w14:textId="77777777" w:rsidR="00D847A9" w:rsidRPr="00247A4E" w:rsidRDefault="00D847A9" w:rsidP="00D847A9">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w:t>
      </w:r>
    </w:p>
    <w:p w14:paraId="4327AF83" w14:textId="77777777" w:rsidR="00D847A9" w:rsidRPr="004C6058" w:rsidRDefault="00D847A9" w:rsidP="00D847A9">
      <w:pPr>
        <w:pStyle w:val="Heading4"/>
      </w:pPr>
      <w:r>
        <w:t xml:space="preserve">Thus, the standard is consistency with the categorical imperative as enacted through the </w:t>
      </w:r>
      <w:proofErr w:type="spellStart"/>
      <w:r>
        <w:t>omnilateral</w:t>
      </w:r>
      <w:proofErr w:type="spellEnd"/>
      <w:r>
        <w:t xml:space="preserve"> will. </w:t>
      </w:r>
    </w:p>
    <w:p w14:paraId="6485030A" w14:textId="77777777" w:rsidR="00D847A9" w:rsidRPr="00E00B45" w:rsidRDefault="00D847A9" w:rsidP="00D847A9">
      <w:pPr>
        <w:pStyle w:val="Heading4"/>
      </w:pPr>
      <w:r w:rsidRPr="00E00B45">
        <w:t xml:space="preserve">Prefer – </w:t>
      </w:r>
    </w:p>
    <w:p w14:paraId="5DD2774A" w14:textId="77777777" w:rsidR="00D847A9" w:rsidRDefault="00D847A9" w:rsidP="00D847A9">
      <w:pPr>
        <w:pStyle w:val="Heading4"/>
      </w:pPr>
      <w:r>
        <w:rPr>
          <w:rFonts w:cs="Times New Roman"/>
          <w:color w:val="000000" w:themeColor="text1"/>
        </w:rPr>
        <w:t xml:space="preserve">1. </w:t>
      </w:r>
      <w:r w:rsidRPr="00D847A9">
        <w:rPr>
          <w:u w:val="single"/>
        </w:rPr>
        <w:t>Motivation</w:t>
      </w:r>
      <w:r>
        <w:t xml:space="preserve">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6E3737DC" w14:textId="56875FB2" w:rsidR="00D847A9" w:rsidRDefault="00D847A9" w:rsidP="00D847A9">
      <w:pPr>
        <w:pStyle w:val="Analytic"/>
        <w:rPr>
          <w:rFonts w:cs="Times New Roman"/>
        </w:rPr>
      </w:pPr>
      <w:r>
        <w:lastRenderedPageBreak/>
        <w:t xml:space="preserve">2. </w:t>
      </w:r>
      <w:r w:rsidRPr="00D847A9">
        <w:rPr>
          <w:u w:val="single"/>
        </w:rPr>
        <w:t>Theoretically prefer</w:t>
      </w:r>
      <w:r>
        <w:t xml:space="preserve"> – </w:t>
      </w:r>
      <w:r w:rsidRPr="00A7037A">
        <w:rPr>
          <w:rFonts w:cs="Times New Roman"/>
        </w:rPr>
        <w:t>[</w:t>
      </w:r>
      <w:r>
        <w:rPr>
          <w:rFonts w:cs="Times New Roman"/>
        </w:rPr>
        <w:t>A</w:t>
      </w:r>
      <w:r w:rsidRPr="00A7037A">
        <w:rPr>
          <w:rFonts w:cs="Times New Roman"/>
        </w:rPr>
        <w:t>]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w:t>
      </w:r>
      <w:r>
        <w:rPr>
          <w:rFonts w:cs="Times New Roman"/>
        </w:rPr>
        <w:t xml:space="preserve"> </w:t>
      </w:r>
      <w:r w:rsidRPr="00A7037A">
        <w:rPr>
          <w:rFonts w:cs="Times New Roman"/>
        </w:rPr>
        <w:t>[</w:t>
      </w:r>
      <w:r>
        <w:rPr>
          <w:rFonts w:cs="Times New Roman"/>
        </w:rPr>
        <w:t>B</w:t>
      </w:r>
      <w:r w:rsidRPr="00A7037A">
        <w:rPr>
          <w:rFonts w:cs="Times New Roman"/>
        </w:rPr>
        <w:t xml:space="preserve">] 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226F0D07" w14:textId="29F5825C" w:rsidR="00D847A9" w:rsidRPr="000211FD" w:rsidRDefault="00D847A9" w:rsidP="00D847A9">
      <w:pPr>
        <w:pStyle w:val="Analytic"/>
      </w:pPr>
      <w:r w:rsidRPr="00D847A9">
        <w:rPr>
          <w:rFonts w:cs="Times New Roman"/>
        </w:rPr>
        <w:t>3.</w:t>
      </w:r>
      <w:r>
        <w:rPr>
          <w:rFonts w:cs="Times New Roman"/>
          <w:u w:val="single"/>
        </w:rPr>
        <w:t xml:space="preserve"> </w:t>
      </w:r>
      <w:r w:rsidRPr="00FE0862">
        <w:rPr>
          <w:rFonts w:cs="Times New Roman"/>
          <w:u w:val="single"/>
        </w:rPr>
        <w:t>Performativity</w:t>
      </w:r>
      <w:r w:rsidRPr="00650470">
        <w:rPr>
          <w:rFonts w:cs="Times New Roman"/>
        </w:rPr>
        <w:t>—freedom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47A6DA08" w14:textId="69FA801B" w:rsidR="00D847A9" w:rsidRDefault="00D847A9" w:rsidP="00D847A9">
      <w:pPr>
        <w:pStyle w:val="Heading4"/>
      </w:pPr>
      <w:r>
        <w:rPr>
          <w:color w:val="000000" w:themeColor="text1"/>
        </w:rPr>
        <w:t>Impact calc: 1) only evaluate intents</w:t>
      </w:r>
      <w:r>
        <w:rPr>
          <w:rFonts w:cs="Times New Roman"/>
        </w:rPr>
        <w:t xml:space="preserve"> a)</w:t>
      </w:r>
      <w:r>
        <w:rPr>
          <w:rFonts w:cs="Times New Roman"/>
        </w:rPr>
        <w:t xml:space="preserve"> </w:t>
      </w:r>
      <w:r>
        <w:rPr>
          <w:rFonts w:cs="Times New Roman"/>
        </w:rPr>
        <w:t>t</w:t>
      </w:r>
      <w:r w:rsidRPr="00CA6479">
        <w:rPr>
          <w:rFonts w:cs="Times New Roman"/>
        </w:rPr>
        <w:t xml:space="preserve">o account for all foreseen impacts would prevent action because individuals would become morally culpable for all actions and states of affairs not just those that factor into the will </w:t>
      </w:r>
      <w:r>
        <w:t xml:space="preserve">b)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r>
        <w:rPr>
          <w:rFonts w:cs="Times New Roman"/>
        </w:rPr>
        <w:t>2) Alternative frameworks do not negate:</w:t>
      </w:r>
      <w:r w:rsidRPr="00D847A9">
        <w:t xml:space="preserve"> </w:t>
      </w:r>
      <w:r w:rsidRPr="007E24C9">
        <w:t>a) anything else would require an external standard of evaluation, but that would require a further standard, which is infinitely regress and b) the index of my reason is distinct from the ethical realm of an alternative reason, so I still have a sufficient one to act</w:t>
      </w:r>
      <w:r>
        <w:t xml:space="preserve"> 3) Fairness first—  a)</w:t>
      </w:r>
      <w:r>
        <w:t xml:space="preserve"> Evaluation – even if their arguments seem true, that’s only because they already had an advantage – fairness is a meta constraint on your ability to determine who best meets their ROB</w:t>
      </w:r>
    </w:p>
    <w:p w14:paraId="632F5F0F" w14:textId="583F1465" w:rsidR="00D847A9" w:rsidRPr="00D847A9" w:rsidRDefault="00D847A9" w:rsidP="00D847A9">
      <w:pPr>
        <w:pStyle w:val="Heading4"/>
      </w:pPr>
      <w:r>
        <w:t>b</w:t>
      </w:r>
      <w:r>
        <w:t xml:space="preserve">) Inescapable – every argument you make concedes the authority of fairness: </w:t>
      </w:r>
      <w:proofErr w:type="gramStart"/>
      <w:r>
        <w:t>i.e.</w:t>
      </w:r>
      <w:proofErr w:type="gramEnd"/>
      <w:r>
        <w:t xml:space="preserve"> that the judge will evaluate your arguments. Absent some judge-debater reciprocal relationship</w:t>
      </w:r>
      <w:r>
        <w:t xml:space="preserve"> existing, hack against them</w:t>
      </w:r>
      <w:r>
        <w:t xml:space="preserve">. </w:t>
      </w:r>
      <w:r>
        <w:t xml:space="preserve"> </w:t>
      </w:r>
    </w:p>
    <w:p w14:paraId="2B5EB983" w14:textId="77777777" w:rsidR="00D847A9" w:rsidRPr="002A2694" w:rsidRDefault="00D847A9" w:rsidP="00D847A9">
      <w:pPr>
        <w:pStyle w:val="Heading2"/>
        <w:rPr>
          <w:rFonts w:eastAsia="Times New Roman"/>
        </w:rPr>
      </w:pPr>
      <w:r>
        <w:lastRenderedPageBreak/>
        <w:t>Contention</w:t>
      </w:r>
    </w:p>
    <w:p w14:paraId="6BFFA21D" w14:textId="77777777" w:rsidR="00D847A9" w:rsidRDefault="00D847A9" w:rsidP="00D847A9">
      <w:pPr>
        <w:pStyle w:val="Heading4"/>
      </w:pPr>
      <w:r w:rsidRPr="00DC47FD">
        <w:t xml:space="preserve">I contend that </w:t>
      </w:r>
      <w:r>
        <w:t>a</w:t>
      </w:r>
      <w:r w:rsidRPr="0092724F">
        <w:t xml:space="preserve"> just government ought to recognize an unconditional right of workers to strike</w:t>
      </w:r>
    </w:p>
    <w:p w14:paraId="48FB3655" w14:textId="77777777" w:rsidR="00D847A9" w:rsidRPr="00DC47FD" w:rsidRDefault="00D847A9" w:rsidP="00D847A9">
      <w:pPr>
        <w:pStyle w:val="Heading4"/>
      </w:pPr>
      <w:r w:rsidRPr="00DC47FD">
        <w:t xml:space="preserve">1. Because employees are dependent upon their employer, employees are subject to a severe power imbalance that constitutes coercion. </w:t>
      </w:r>
    </w:p>
    <w:p w14:paraId="68604832" w14:textId="77777777" w:rsidR="00D847A9" w:rsidRPr="007E109E" w:rsidRDefault="00D847A9" w:rsidP="00D847A9">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50BEA6E4" w14:textId="77777777" w:rsidR="00D847A9" w:rsidRPr="0092724F" w:rsidRDefault="00D847A9" w:rsidP="00D847A9">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D847A9">
        <w:rPr>
          <w:rStyle w:val="StyleUnderline"/>
          <w:b/>
          <w:bCs/>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r w:rsidRPr="0092724F">
        <w:rPr>
          <w:sz w:val="12"/>
        </w:rPr>
        <w:t>a</w:t>
      </w:r>
      <w:proofErr w:type="spellEnd"/>
      <w:r w:rsidRPr="0092724F">
        <w:rPr>
          <w:sz w:val="12"/>
        </w:rPr>
        <w:t xml:space="preserve"> they get them (Manning 2003). Someone wanting employment does not negotiate about whether or not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3D1554EA" w14:textId="77777777" w:rsidR="00D847A9" w:rsidRPr="00DC47FD" w:rsidRDefault="00D847A9" w:rsidP="00D847A9">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766777E9" w14:textId="75061770" w:rsidR="00D847A9" w:rsidRPr="00DC47FD" w:rsidRDefault="00D847A9" w:rsidP="00D847A9">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Accessed 10/24/21</w:t>
      </w:r>
    </w:p>
    <w:p w14:paraId="7A701CDA" w14:textId="77777777" w:rsidR="00D847A9" w:rsidRPr="000F63C6" w:rsidRDefault="00D847A9" w:rsidP="00D847A9">
      <w:pPr>
        <w:rPr>
          <w:sz w:val="12"/>
        </w:rPr>
      </w:pPr>
      <w:r w:rsidRPr="000F63C6">
        <w:rPr>
          <w:sz w:val="12"/>
        </w:rPr>
        <w:t xml:space="preserve">Although I emphasize meaningful work as a means to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because it opens up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w:t>
      </w:r>
      <w:proofErr w:type="gramStart"/>
      <w:r w:rsidRPr="000F63C6">
        <w:rPr>
          <w:sz w:val="12"/>
        </w:rPr>
        <w:t>analysis</w:t>
      </w:r>
      <w:proofErr w:type="gramEnd"/>
      <w:r w:rsidRPr="000F63C6">
        <w:rPr>
          <w:sz w:val="12"/>
        </w:rPr>
        <w:t xml:space="preserve">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proofErr w:type="gramStart"/>
      <w:r w:rsidRPr="00DC47FD">
        <w:rPr>
          <w:b/>
          <w:u w:val="single"/>
        </w:rPr>
        <w:t>Obviously</w:t>
      </w:r>
      <w:proofErr w:type="gramEnd"/>
      <w:r w:rsidRPr="00DC47FD">
        <w:rPr>
          <w:b/>
          <w:u w:val="single"/>
        </w:rPr>
        <w:t xml:space="preserve">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3A0FD719" w14:textId="77777777" w:rsidR="00D847A9" w:rsidRPr="00DC47FD" w:rsidRDefault="00D847A9" w:rsidP="00D847A9">
      <w:pPr>
        <w:pStyle w:val="Heading4"/>
      </w:pPr>
      <w:r w:rsidRPr="00DC47FD">
        <w:t xml:space="preserve">2. </w:t>
      </w:r>
      <w:r>
        <w:t>The right to strike</w:t>
      </w:r>
      <w:r w:rsidRPr="00DC47FD">
        <w:t xml:space="preserve"> prevent</w:t>
      </w:r>
      <w:r>
        <w:t>s managerial interference and ensures respect for workers, rather than allowing them to be used as means for the end of enriching an employer</w:t>
      </w:r>
    </w:p>
    <w:p w14:paraId="0CBBB652" w14:textId="0BF18FCE" w:rsidR="00D847A9" w:rsidRPr="00DC47FD" w:rsidRDefault="00D847A9" w:rsidP="00D847A9">
      <w:pPr>
        <w:rPr>
          <w:sz w:val="16"/>
        </w:rPr>
      </w:pPr>
      <w:r w:rsidRPr="00DC47FD">
        <w:rPr>
          <w:rStyle w:val="Style13ptBold"/>
        </w:rPr>
        <w:t xml:space="preserve">Richman </w:t>
      </w:r>
      <w:r>
        <w:rPr>
          <w:rStyle w:val="Style13ptBold"/>
        </w:rPr>
        <w:t xml:space="preserve">12, </w:t>
      </w:r>
      <w:r>
        <w:t xml:space="preserve">Sheldon Richman, writing on </w:t>
      </w:r>
      <w:r w:rsidRPr="00DC47FD">
        <w:t xml:space="preserve">Herbert Spencer (1820-1903) wrote those words in his Principles of Sociology (1896)); May 20, 2012; “Is There a Libertarian Case for Organized Labor?”; </w:t>
      </w:r>
      <w:r>
        <w:lastRenderedPageBreak/>
        <w:t>[</w:t>
      </w:r>
      <w:hyperlink r:id="rId7" w:history="1">
        <w:r w:rsidRPr="000E27C3">
          <w:rPr>
            <w:rStyle w:val="Hyperlink"/>
          </w:rPr>
          <w:t>h</w:t>
        </w:r>
        <w:r w:rsidRPr="000E27C3">
          <w:rPr>
            <w:rStyle w:val="Hyperlink"/>
          </w:rPr>
          <w:t>t</w:t>
        </w:r>
        <w:r w:rsidRPr="000E27C3">
          <w:rPr>
            <w:rStyle w:val="Hyperlink"/>
          </w:rPr>
          <w:t>tp://reason.com/archives/2012/05/20/is-there-a-libertarian-case-for-organize</w:t>
        </w:r>
      </w:hyperlink>
      <w:r w:rsidRPr="00DC47FD">
        <w:t xml:space="preserve">] </w:t>
      </w:r>
      <w:r>
        <w:t>AHS//NPR Accessed 10/24/21</w:t>
      </w:r>
      <w:r w:rsidRPr="00DC47FD">
        <w:rPr>
          <w:sz w:val="16"/>
        </w:rPr>
        <w:t xml:space="preserve"> </w:t>
      </w:r>
      <w:r w:rsidRPr="00DC47FD">
        <w:t>*brackets in original</w:t>
      </w:r>
    </w:p>
    <w:p w14:paraId="184E3245" w14:textId="77777777" w:rsidR="00D847A9" w:rsidRPr="000F63C6" w:rsidRDefault="00D847A9" w:rsidP="00D847A9">
      <w:pPr>
        <w:rPr>
          <w:sz w:val="14"/>
        </w:rPr>
      </w:pPr>
      <w:r w:rsidRPr="000F63C6">
        <w:rPr>
          <w:sz w:val="14"/>
        </w:rPr>
        <w:t xml:space="preserve">Spencer begins his discussion of unions by noting that worker guilds (like </w:t>
      </w:r>
      <w:r w:rsidRPr="00D847A9">
        <w:rPr>
          <w:rStyle w:val="StyleUnderline"/>
          <w:b/>
          <w:bCs/>
          <w:highlight w:val="yellow"/>
        </w:rPr>
        <w:t>employers</w:t>
      </w:r>
      <w:r w:rsidRPr="000F63C6">
        <w:rPr>
          <w:sz w:val="14"/>
        </w:rPr>
        <w:t xml:space="preserve">) historically </w:t>
      </w:r>
      <w:r w:rsidRPr="00D847A9">
        <w:rPr>
          <w:rStyle w:val="StyleUnderline"/>
          <w:b/>
          <w:bCs/>
          <w:highlight w:val="yellow"/>
        </w:rPr>
        <w:t>prefer</w:t>
      </w:r>
      <w:r w:rsidRPr="00D847A9">
        <w:rPr>
          <w:rStyle w:val="StyleUnderline"/>
          <w:b/>
          <w:bCs/>
        </w:rPr>
        <w:t xml:space="preserve">red </w:t>
      </w:r>
      <w:r w:rsidRPr="00D847A9">
        <w:rPr>
          <w:rStyle w:val="StyleUnderline"/>
          <w:b/>
          <w:bCs/>
          <w:highlight w:val="yellow"/>
        </w:rPr>
        <w:t>suppression of competition to the uncertainties of market rivalry</w:t>
      </w:r>
      <w:r w:rsidRPr="000F63C6">
        <w:rPr>
          <w:sz w:val="14"/>
        </w:rPr>
        <w:t xml:space="preserve">. He criticizes the hypocrisy of workers who applaud competition that lowers the price of bread, but oppose competition that lowers the price of labor. He also argues that agitation for higher wages, if successful throughout the economy, would do workers no good because prices and hence the cost of living would rise as a consequence. (This analysis requires some assumptions that may not in fact hold.) But he also notes that </w:t>
      </w:r>
      <w:r w:rsidRPr="00D847A9">
        <w:rPr>
          <w:rStyle w:val="StyleUnderline"/>
          <w:rFonts w:eastAsia="Helvetica" w:cs="Helvetica"/>
          <w:b/>
          <w:bCs/>
        </w:rPr>
        <w:t>“</w:t>
      </w:r>
      <w:r w:rsidRPr="00D847A9">
        <w:rPr>
          <w:rStyle w:val="StyleUnderline"/>
          <w:b/>
          <w:bCs/>
        </w:rPr>
        <w:t>[u]</w:t>
      </w:r>
      <w:proofErr w:type="spellStart"/>
      <w:r w:rsidRPr="00D847A9">
        <w:rPr>
          <w:rStyle w:val="StyleUnderline"/>
          <w:b/>
          <w:bCs/>
        </w:rPr>
        <w:t>nder</w:t>
      </w:r>
      <w:proofErr w:type="spellEnd"/>
      <w:r w:rsidRPr="00D847A9">
        <w:rPr>
          <w:rStyle w:val="StyleUnderline"/>
          <w:b/>
          <w:bCs/>
        </w:rPr>
        <w:t xml:space="preserve"> their original form as friendly societies—</w:t>
      </w:r>
      <w:r w:rsidRPr="00D847A9">
        <w:rPr>
          <w:rStyle w:val="StyleUnderline"/>
          <w:b/>
          <w:bCs/>
          <w:highlight w:val="yellow"/>
        </w:rPr>
        <w:t>organizations for rendering mutual aid</w:t>
      </w:r>
      <w:r w:rsidRPr="00D847A9">
        <w:rPr>
          <w:rStyle w:val="StyleUnderline"/>
          <w:b/>
          <w:bCs/>
        </w:rPr>
        <w:t xml:space="preserve">–[unions] </w:t>
      </w:r>
      <w:r w:rsidRPr="00D847A9">
        <w:rPr>
          <w:rStyle w:val="StyleUnderline"/>
          <w:b/>
          <w:bCs/>
          <w:highlight w:val="yellow"/>
        </w:rPr>
        <w:t xml:space="preserve">were </w:t>
      </w:r>
      <w:r w:rsidRPr="00D847A9">
        <w:rPr>
          <w:rStyle w:val="StyleUnderline"/>
          <w:b/>
          <w:bCs/>
        </w:rPr>
        <w:t xml:space="preserve">of course extremely </w:t>
      </w:r>
      <w:r w:rsidRPr="00D847A9">
        <w:rPr>
          <w:rStyle w:val="StyleUnderline"/>
          <w:b/>
          <w:bCs/>
          <w:highlight w:val="yellow"/>
        </w:rPr>
        <w:t>beneficial</w:t>
      </w:r>
      <w:r w:rsidRPr="000F63C6">
        <w:rPr>
          <w:sz w:val="14"/>
        </w:rPr>
        <w:t>; and in so far as they subserve this purpose down to the present time, they can scarcely be too much lauded.</w:t>
      </w:r>
      <w:r w:rsidRPr="000F63C6">
        <w:rPr>
          <w:rFonts w:eastAsia="Helvetica" w:cs="Helvetica"/>
          <w:sz w:val="14"/>
        </w:rPr>
        <w:t>”</w:t>
      </w:r>
      <w:r w:rsidRPr="000F63C6">
        <w:rPr>
          <w:sz w:val="14"/>
        </w:rPr>
        <w:t xml:space="preserve"> </w:t>
      </w:r>
      <w:proofErr w:type="gramStart"/>
      <w:r w:rsidRPr="000F63C6">
        <w:rPr>
          <w:sz w:val="14"/>
        </w:rPr>
        <w:t>Nevertheless</w:t>
      </w:r>
      <w:proofErr w:type="gramEnd"/>
      <w:r w:rsidRPr="000F63C6">
        <w:rPr>
          <w:sz w:val="14"/>
        </w:rPr>
        <w:t xml:space="preserve"> Spencer asks: </w:t>
      </w:r>
      <w:r w:rsidRPr="000F63C6">
        <w:rPr>
          <w:rFonts w:eastAsia="Helvetica" w:cs="Helvetica"/>
          <w:sz w:val="14"/>
        </w:rPr>
        <w:t>“</w:t>
      </w:r>
      <w:r w:rsidRPr="000F63C6">
        <w:rPr>
          <w:sz w:val="14"/>
        </w:rPr>
        <w:t>Must we say that while ultimately failing in their proposed ends [higher wages], trade-unions do nothing else</w:t>
      </w:r>
      <w:r w:rsidRPr="000F63C6">
        <w:rPr>
          <w:rFonts w:eastAsia="Helvetica" w:cs="Helvetica"/>
          <w:sz w:val="14"/>
        </w:rPr>
        <w:t xml:space="preserve"> </w:t>
      </w:r>
      <w:r w:rsidRPr="000F63C6">
        <w:rPr>
          <w:sz w:val="14"/>
        </w:rPr>
        <w:t>than inflict grave mischiefs in trying to achieve them?</w:t>
      </w:r>
      <w:r w:rsidRPr="000F63C6">
        <w:rPr>
          <w:rFonts w:eastAsia="Helvetica" w:cs="Helvetica"/>
          <w:sz w:val="14"/>
        </w:rPr>
        <w:t>”</w:t>
      </w:r>
      <w:r w:rsidRPr="000F63C6">
        <w:rPr>
          <w:sz w:val="14"/>
        </w:rPr>
        <w:t xml:space="preserve"> His response: </w:t>
      </w:r>
      <w:r w:rsidRPr="000F63C6">
        <w:rPr>
          <w:rFonts w:eastAsia="Helvetica" w:cs="Helvetica"/>
          <w:sz w:val="14"/>
        </w:rPr>
        <w:t>“</w:t>
      </w:r>
      <w:r w:rsidRPr="000F63C6">
        <w:rPr>
          <w:sz w:val="14"/>
        </w:rPr>
        <w:t>This is too sweeping a conclusion</w:t>
      </w:r>
      <w:proofErr w:type="gramStart"/>
      <w:r w:rsidRPr="000F63C6">
        <w:rPr>
          <w:sz w:val="14"/>
        </w:rPr>
        <w:t>. . . .</w:t>
      </w:r>
      <w:proofErr w:type="gramEnd"/>
      <w:r w:rsidRPr="000F63C6">
        <w:rPr>
          <w:sz w:val="14"/>
        </w:rPr>
        <w:t xml:space="preserve"> There is an ultimate gain in moral and physical treatment if there is no ultimate gain in wages</w:t>
      </w:r>
      <w:r w:rsidRPr="000F63C6">
        <w:rPr>
          <w:rFonts w:eastAsia="Helvetica" w:cs="Helvetica"/>
          <w:sz w:val="14"/>
        </w:rPr>
        <w:t xml:space="preserve">.” </w:t>
      </w:r>
      <w:r w:rsidRPr="000F63C6">
        <w:rPr>
          <w:sz w:val="14"/>
        </w:rPr>
        <w:t>For example</w:t>
      </w:r>
      <w:r w:rsidRPr="000F63C6">
        <w:rPr>
          <w:rFonts w:eastAsia="Helvetica" w:cs="Helvetica"/>
          <w:sz w:val="14"/>
        </w:rPr>
        <w:t>:</w:t>
      </w:r>
      <w:r w:rsidRPr="000F63C6">
        <w:rPr>
          <w:sz w:val="14"/>
        </w:rPr>
        <w:t xml:space="preserve"> </w:t>
      </w:r>
      <w:r w:rsidRPr="00D847A9">
        <w:rPr>
          <w:rStyle w:val="StyleUnderline"/>
          <w:b/>
          <w:bCs/>
        </w:rPr>
        <w:t xml:space="preserve">Judging from their harsh and cruel conduct in the past, it is tolerably certain that </w:t>
      </w:r>
      <w:r w:rsidRPr="00D847A9">
        <w:rPr>
          <w:rStyle w:val="StyleUnderline"/>
          <w:b/>
          <w:bCs/>
          <w:highlight w:val="yellow"/>
        </w:rPr>
        <w:t>employers are now prevented from doing unfair things which they would else do</w:t>
      </w:r>
      <w:r w:rsidRPr="00DC47FD">
        <w:rPr>
          <w:rStyle w:val="StyleUnderline"/>
        </w:rPr>
        <w:t>.</w:t>
      </w:r>
      <w:r w:rsidRPr="000F63C6">
        <w:rPr>
          <w:sz w:val="14"/>
        </w:rPr>
        <w:t xml:space="preserve"> Conscious that trade-unions are ever ready to act, they are more prompt to raise wages when trade is flourishing than they would otherwise be; and when there come times of depression, </w:t>
      </w:r>
      <w:r w:rsidRPr="00D847A9">
        <w:rPr>
          <w:rStyle w:val="StyleUnderline"/>
          <w:b/>
          <w:bCs/>
          <w:highlight w:val="yellow"/>
        </w:rPr>
        <w:t>they lower wages only when they cannot otherwise carry on their businesses</w:t>
      </w:r>
      <w:r w:rsidRPr="000F63C6">
        <w:rPr>
          <w:sz w:val="14"/>
        </w:rPr>
        <w:t xml:space="preserve">. Knowing the power which unions can exert, </w:t>
      </w:r>
      <w:r w:rsidRPr="00D847A9">
        <w:rPr>
          <w:rStyle w:val="StyleUnderline"/>
          <w:b/>
          <w:bCs/>
          <w:highlight w:val="yellow"/>
        </w:rPr>
        <w:t xml:space="preserve">masters </w:t>
      </w:r>
      <w:r w:rsidRPr="00D847A9">
        <w:rPr>
          <w:rStyle w:val="StyleUnderline"/>
          <w:b/>
          <w:bCs/>
        </w:rPr>
        <w:t xml:space="preserve">are led to </w:t>
      </w:r>
      <w:r w:rsidRPr="00D847A9">
        <w:rPr>
          <w:rStyle w:val="StyleUnderline"/>
          <w:b/>
          <w:bCs/>
          <w:highlight w:val="yellow"/>
        </w:rPr>
        <w:t xml:space="preserve">treat the </w:t>
      </w:r>
      <w:r w:rsidRPr="00D847A9">
        <w:rPr>
          <w:rStyle w:val="StyleUnderline"/>
          <w:b/>
          <w:bCs/>
        </w:rPr>
        <w:t xml:space="preserve">individual </w:t>
      </w:r>
      <w:r w:rsidRPr="00D847A9">
        <w:rPr>
          <w:rStyle w:val="StyleUnderline"/>
          <w:b/>
          <w:bCs/>
          <w:highlight w:val="yellow"/>
        </w:rPr>
        <w:t xml:space="preserve">members </w:t>
      </w:r>
      <w:r w:rsidRPr="00D847A9">
        <w:rPr>
          <w:rStyle w:val="StyleUnderline"/>
          <w:b/>
          <w:bCs/>
        </w:rPr>
        <w:t xml:space="preserve">of them </w:t>
      </w:r>
      <w:r w:rsidRPr="00D847A9">
        <w:rPr>
          <w:rStyle w:val="StyleUnderline"/>
          <w:b/>
          <w:bCs/>
          <w:highlight w:val="yellow"/>
        </w:rPr>
        <w:t>with more respect than they would otherwise do</w:t>
      </w:r>
      <w:r w:rsidRPr="00D847A9">
        <w:rPr>
          <w:b/>
          <w:bCs/>
          <w:sz w:val="14"/>
          <w:highlight w:val="yellow"/>
        </w:rPr>
        <w:t xml:space="preserve">: </w:t>
      </w:r>
      <w:r w:rsidRPr="00D847A9">
        <w:rPr>
          <w:rStyle w:val="StyleUnderline"/>
          <w:b/>
          <w:bCs/>
          <w:highlight w:val="yellow"/>
        </w:rPr>
        <w:t>the status of the workman is almost necessarily raised</w:t>
      </w:r>
      <w:r w:rsidRPr="000F63C6">
        <w:rPr>
          <w:sz w:val="14"/>
        </w:rPr>
        <w:t xml:space="preserve">. Moreover, having a strong motive for keeping on good terms with the union, a master is more likely than he would else be to study the general convenience of his men, and to carry on his works in ways conducive to their health. He thinks unions are necessary because: </w:t>
      </w:r>
      <w:r w:rsidRPr="000F63C6">
        <w:rPr>
          <w:rFonts w:eastAsia="Helvetica" w:cs="Helvetica"/>
          <w:sz w:val="14"/>
        </w:rPr>
        <w:t>“</w:t>
      </w:r>
      <w:r w:rsidRPr="00D847A9">
        <w:rPr>
          <w:rStyle w:val="StyleUnderline"/>
          <w:b/>
          <w:bCs/>
        </w:rPr>
        <w:t xml:space="preserve">Everywhere </w:t>
      </w:r>
      <w:r w:rsidRPr="00D847A9">
        <w:rPr>
          <w:rStyle w:val="StyleUnderline"/>
          <w:b/>
          <w:bCs/>
          <w:highlight w:val="yellow"/>
        </w:rPr>
        <w:t xml:space="preserve">aggression begets resistance </w:t>
      </w:r>
      <w:r w:rsidRPr="00D847A9">
        <w:rPr>
          <w:rStyle w:val="StyleUnderline"/>
          <w:b/>
          <w:bCs/>
        </w:rPr>
        <w:t xml:space="preserve">and counter-aggression; and in our present transitional state, semi-militant and semi-industrial, </w:t>
      </w:r>
      <w:r w:rsidRPr="00D847A9">
        <w:rPr>
          <w:rStyle w:val="StyleUnderline"/>
          <w:b/>
          <w:bCs/>
          <w:highlight w:val="yellow"/>
        </w:rPr>
        <w:t>trespasses have to be kept in check by the fear of retaliatory trespasses</w:t>
      </w:r>
      <w:r w:rsidRPr="000F63C6">
        <w:rPr>
          <w:sz w:val="14"/>
        </w:rPr>
        <w:t>.</w:t>
      </w:r>
      <w:r w:rsidRPr="000F63C6">
        <w:rPr>
          <w:rFonts w:eastAsia="Helvetica" w:cs="Helvetica"/>
          <w:sz w:val="14"/>
        </w:rPr>
        <w:t>”</w:t>
      </w:r>
      <w:r w:rsidRPr="000F63C6">
        <w:rPr>
          <w:sz w:val="14"/>
        </w:rPr>
        <w:t xml:space="preserve"> Spencer, however, is not satisfied with this state of affairs. Recall that he says trade-unions belong to </w:t>
      </w:r>
      <w:r w:rsidRPr="000F63C6">
        <w:rPr>
          <w:rFonts w:eastAsia="Helvetica" w:cs="Helvetica"/>
          <w:sz w:val="14"/>
        </w:rPr>
        <w:t>“a passing phase of social evolution.” Passing to what?</w:t>
      </w:r>
      <w:r w:rsidRPr="000F63C6">
        <w:rPr>
          <w:sz w:val="14"/>
        </w:rPr>
        <w:t xml:space="preserve"> </w:t>
      </w:r>
    </w:p>
    <w:p w14:paraId="0AEB49AD" w14:textId="35BE85DF" w:rsidR="00265D1B" w:rsidRDefault="00D847A9">
      <w:pPr>
        <w:rPr>
          <w:rStyle w:val="Style13ptBold"/>
        </w:rPr>
      </w:pPr>
      <w:r w:rsidRPr="00D847A9">
        <w:rPr>
          <w:rStyle w:val="Style13ptBold"/>
        </w:rPr>
        <w:t xml:space="preserve">3. Put away your turns— a) strikes are an omission of action so </w:t>
      </w:r>
      <w:proofErr w:type="spellStart"/>
      <w:r w:rsidRPr="00D847A9">
        <w:rPr>
          <w:rStyle w:val="Style13ptBold"/>
        </w:rPr>
        <w:t>theyre</w:t>
      </w:r>
      <w:proofErr w:type="spellEnd"/>
      <w:r w:rsidRPr="00D847A9">
        <w:rPr>
          <w:rStyle w:val="Style13ptBold"/>
        </w:rPr>
        <w:t xml:space="preserve"> legitimate</w:t>
      </w:r>
      <w:r>
        <w:rPr>
          <w:rStyle w:val="Style13ptBold"/>
        </w:rPr>
        <w:t xml:space="preserve"> b) non-</w:t>
      </w:r>
      <w:proofErr w:type="spellStart"/>
      <w:r>
        <w:rPr>
          <w:rStyle w:val="Style13ptBold"/>
        </w:rPr>
        <w:t>uncoditional</w:t>
      </w:r>
      <w:proofErr w:type="spellEnd"/>
      <w:r>
        <w:rPr>
          <w:rStyle w:val="Style13ptBold"/>
        </w:rPr>
        <w:t xml:space="preserve"> rights are arbitrary terms for what workers should and should not do not based on any real principles</w:t>
      </w:r>
    </w:p>
    <w:p w14:paraId="6922849D" w14:textId="61B8610A" w:rsidR="00797696" w:rsidRPr="00797696" w:rsidRDefault="00797696" w:rsidP="00797696">
      <w:pPr>
        <w:pStyle w:val="Heading2"/>
        <w:rPr>
          <w:rStyle w:val="Style13ptBold"/>
          <w:b/>
          <w:sz w:val="44"/>
          <w:u w:val="double"/>
        </w:rPr>
      </w:pPr>
      <w:proofErr w:type="spellStart"/>
      <w:r w:rsidRPr="00797696">
        <w:rPr>
          <w:rStyle w:val="Style13ptBold"/>
          <w:b/>
          <w:sz w:val="44"/>
          <w:u w:val="double"/>
        </w:rPr>
        <w:lastRenderedPageBreak/>
        <w:t>Underview</w:t>
      </w:r>
      <w:proofErr w:type="spellEnd"/>
      <w:r w:rsidRPr="00797696">
        <w:rPr>
          <w:rStyle w:val="Style13ptBold"/>
          <w:b/>
          <w:sz w:val="44"/>
          <w:u w:val="double"/>
        </w:rPr>
        <w:t xml:space="preserve"> </w:t>
      </w:r>
    </w:p>
    <w:p w14:paraId="796FABC0" w14:textId="1373F8DD" w:rsidR="00797696" w:rsidRPr="00797696" w:rsidRDefault="00797696" w:rsidP="00797696">
      <w:pPr>
        <w:rPr>
          <w:rStyle w:val="Style13ptBold"/>
        </w:rPr>
      </w:pPr>
      <w:r w:rsidRPr="00797696">
        <w:rPr>
          <w:rStyle w:val="Style13ptBold"/>
        </w:rPr>
        <w:t xml:space="preserve">[1] </w:t>
      </w:r>
      <w:proofErr w:type="spellStart"/>
      <w:r w:rsidRPr="00797696">
        <w:rPr>
          <w:rStyle w:val="Style13ptBold"/>
        </w:rPr>
        <w:t>Aff</w:t>
      </w:r>
      <w:proofErr w:type="spellEnd"/>
      <w:r w:rsidRPr="00797696">
        <w:rPr>
          <w:rStyle w:val="Style13ptBold"/>
        </w:rPr>
        <w:t xml:space="preserve"> gets 1AR theory—they can be infinitely abusive in the NC because I will have no ability to call them out on it. This outweighs any other arguments because there is no way for me to win the round without 1ar theory. And, 1AR theory is a reason to drop the debater because the speech is too short to be able to win substance and theory. And, no neg RVI or new 2nr paradigm issues because it would be impossible to check NC abuse since the 6 min 2N could go all in on theory, disincentivizing 1AR theory. AFF fairness issues come prior to NC arguments a) The 1ar can’t engage on multiple layers if there is a skew since the speech is already time-crunched b) Sets up an invincible 2n since there are a million of unfair things you can collapse to, to win every round. Evaluate </w:t>
      </w:r>
      <w:proofErr w:type="spellStart"/>
      <w:r w:rsidRPr="00797696">
        <w:rPr>
          <w:rStyle w:val="Style13ptBold"/>
        </w:rPr>
        <w:t>aff</w:t>
      </w:r>
      <w:proofErr w:type="spellEnd"/>
      <w:r w:rsidRPr="00797696">
        <w:rPr>
          <w:rStyle w:val="Style13ptBold"/>
        </w:rPr>
        <w:t xml:space="preserve"> theory before neg theory and T- the neg has the ability to win their shell and beat back the </w:t>
      </w:r>
      <w:proofErr w:type="spellStart"/>
      <w:r w:rsidRPr="00797696">
        <w:rPr>
          <w:rStyle w:val="Style13ptBold"/>
        </w:rPr>
        <w:t>aff</w:t>
      </w:r>
      <w:proofErr w:type="spellEnd"/>
      <w:r w:rsidRPr="00797696">
        <w:rPr>
          <w:rStyle w:val="Style13ptBold"/>
        </w:rPr>
        <w:t xml:space="preserve"> shell in the long 2NR, whereas it’s impossible for me to beat back their shell and my shell in the short 2AR</w:t>
      </w:r>
    </w:p>
    <w:sectPr w:rsidR="00797696" w:rsidRPr="007976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7A9"/>
    <w:rsid w:val="00652F85"/>
    <w:rsid w:val="00797696"/>
    <w:rsid w:val="00D27DF8"/>
    <w:rsid w:val="00D847A9"/>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631A55"/>
  <w15:chartTrackingRefBased/>
  <w15:docId w15:val="{DD9F37D4-2E67-F749-890F-5AE4B4D7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7696"/>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7976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76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76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7976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76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696"/>
  </w:style>
  <w:style w:type="character" w:customStyle="1" w:styleId="Heading2Char">
    <w:name w:val="Heading 2 Char"/>
    <w:aliases w:val="Hat Char"/>
    <w:basedOn w:val="DefaultParagraphFont"/>
    <w:link w:val="Heading2"/>
    <w:uiPriority w:val="9"/>
    <w:rsid w:val="007976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769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976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9769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97696"/>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797696"/>
    <w:rPr>
      <w:color w:val="auto"/>
      <w:u w:val="none"/>
    </w:rPr>
  </w:style>
  <w:style w:type="paragraph" w:customStyle="1" w:styleId="Analytic">
    <w:name w:val="Analytic"/>
    <w:basedOn w:val="Heading4"/>
    <w:link w:val="AnalyticChar"/>
    <w:qFormat/>
    <w:rsid w:val="00D847A9"/>
    <w:rPr>
      <w:color w:val="000000" w:themeColor="text1"/>
    </w:rPr>
  </w:style>
  <w:style w:type="character" w:customStyle="1" w:styleId="AnalyticChar">
    <w:name w:val="Analytic Char"/>
    <w:basedOn w:val="DefaultParagraphFont"/>
    <w:link w:val="Analytic"/>
    <w:rsid w:val="00D847A9"/>
    <w:rPr>
      <w:rFonts w:ascii="Calibri" w:eastAsiaTheme="majorEastAsia" w:hAnsi="Calibri" w:cstheme="majorBidi"/>
      <w:b/>
      <w:bCs/>
      <w:color w:val="000000" w:themeColor="text1"/>
      <w:sz w:val="26"/>
      <w:szCs w:val="26"/>
    </w:rPr>
  </w:style>
  <w:style w:type="character" w:styleId="UnresolvedMention">
    <w:name w:val="Unresolved Mention"/>
    <w:basedOn w:val="DefaultParagraphFont"/>
    <w:uiPriority w:val="99"/>
    <w:semiHidden/>
    <w:unhideWhenUsed/>
    <w:rsid w:val="00D847A9"/>
    <w:rPr>
      <w:color w:val="605E5C"/>
      <w:shd w:val="clear" w:color="auto" w:fill="E1DFDD"/>
    </w:rPr>
  </w:style>
  <w:style w:type="character" w:customStyle="1" w:styleId="Heading1Char">
    <w:name w:val="Heading 1 Char"/>
    <w:aliases w:val="Pocket Char"/>
    <w:basedOn w:val="DefaultParagraphFont"/>
    <w:link w:val="Heading1"/>
    <w:uiPriority w:val="9"/>
    <w:rsid w:val="00797696"/>
    <w:rPr>
      <w:rFonts w:ascii="Calibri" w:eastAsiaTheme="majorEastAsia" w:hAnsi="Calibri" w:cstheme="majorBidi"/>
      <w:b/>
      <w:bCs/>
      <w:sz w:val="52"/>
      <w:szCs w:val="32"/>
    </w:rPr>
  </w:style>
  <w:style w:type="character" w:styleId="Emphasis">
    <w:name w:val="Emphasis"/>
    <w:basedOn w:val="DefaultParagraphFont"/>
    <w:uiPriority w:val="20"/>
    <w:qFormat/>
    <w:rsid w:val="0079769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97696"/>
    <w:rPr>
      <w:color w:val="auto"/>
      <w:u w:val="none"/>
    </w:rPr>
  </w:style>
  <w:style w:type="paragraph" w:styleId="DocumentMap">
    <w:name w:val="Document Map"/>
    <w:basedOn w:val="Normal"/>
    <w:link w:val="DocumentMapChar"/>
    <w:uiPriority w:val="99"/>
    <w:semiHidden/>
    <w:unhideWhenUsed/>
    <w:rsid w:val="007976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7696"/>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eason.com/archives/2012/05/20/is-there-a-libertarian-case-for-organiz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hilarchive.org/archive/KATCAP" TargetMode="External"/><Relationship Id="rId5" Type="http://schemas.openxmlformats.org/officeDocument/2006/relationships/hyperlink" Target="http://fair-use.org/g-e-moore/principia-ethica/"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30</TotalTime>
  <Pages>10</Pages>
  <Words>4786</Words>
  <Characters>27282</Characters>
  <Application>Microsoft Office Word</Application>
  <DocSecurity>0</DocSecurity>
  <Lines>227</Lines>
  <Paragraphs>64</Paragraphs>
  <ScaleCrop>false</ScaleCrop>
  <Company/>
  <LinksUpToDate>false</LinksUpToDate>
  <CharactersWithSpaces>32004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2</cp:revision>
  <dcterms:created xsi:type="dcterms:W3CDTF">2021-10-29T20:04:00Z</dcterms:created>
  <dcterms:modified xsi:type="dcterms:W3CDTF">2021-10-29T21:48:00Z</dcterms:modified>
</cp:coreProperties>
</file>