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E6FAB" w14:textId="04BE5D43" w:rsidR="002B4AC7" w:rsidRDefault="002B4AC7" w:rsidP="002B4AC7">
      <w:pPr>
        <w:pStyle w:val="Heading2"/>
        <w:rPr>
          <w:rFonts w:cs="Calibri"/>
        </w:rPr>
      </w:pPr>
      <w:bookmarkStart w:id="0" w:name="_GoBack"/>
      <w:bookmarkEnd w:id="0"/>
      <w:r>
        <w:rPr>
          <w:rFonts w:cs="Calibri"/>
        </w:rPr>
        <w:t>O/V</w:t>
      </w:r>
    </w:p>
    <w:p w14:paraId="79213728" w14:textId="77777777" w:rsidR="00BE653A" w:rsidRPr="00473EE4" w:rsidRDefault="00BE653A" w:rsidP="00BE653A">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0A4DEAAD" w14:textId="77777777" w:rsidR="00BE653A" w:rsidRPr="00473EE4" w:rsidRDefault="00BE653A" w:rsidP="00BE653A">
      <w:pPr>
        <w:pStyle w:val="Heading4"/>
      </w:pPr>
      <w:r w:rsidRPr="00473EE4">
        <w:t>It’s preemptive, you violate by reading turns</w:t>
      </w:r>
      <w:r>
        <w:t xml:space="preserve"> or defense</w:t>
      </w:r>
      <w:r w:rsidRPr="00473EE4">
        <w:t xml:space="preserve"> </w:t>
      </w:r>
      <w:r>
        <w:t>to my offense and reading an alternative framework.</w:t>
      </w:r>
    </w:p>
    <w:p w14:paraId="6A30AD1C" w14:textId="77777777" w:rsidR="00BE653A" w:rsidRDefault="00BE653A" w:rsidP="00BE653A">
      <w:pPr>
        <w:pStyle w:val="Heading4"/>
      </w:pPr>
      <w:r>
        <w:t xml:space="preserve">Prefer – </w:t>
      </w:r>
    </w:p>
    <w:p w14:paraId="686E0933" w14:textId="77777777" w:rsidR="00BE653A" w:rsidRDefault="00BE653A" w:rsidP="00BE653A">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6063D74C" w14:textId="77777777" w:rsidR="00BE653A" w:rsidRPr="001D6E7E" w:rsidRDefault="00BE653A" w:rsidP="00BE653A">
      <w:pPr>
        <w:pStyle w:val="Analytic"/>
      </w:pPr>
      <w: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71475C6B" w14:textId="77777777" w:rsidR="00BE653A" w:rsidRPr="00766B16" w:rsidRDefault="00BE653A" w:rsidP="00BE653A">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0A46712A" w14:textId="77777777" w:rsidR="002B4AC7" w:rsidRPr="00BE415B" w:rsidRDefault="002B4AC7" w:rsidP="002B4AC7"/>
    <w:p w14:paraId="4B700DFB" w14:textId="77777777" w:rsidR="002B4AC7" w:rsidRPr="00E20F8E" w:rsidRDefault="002B4AC7" w:rsidP="002B4AC7">
      <w:pPr>
        <w:pStyle w:val="Heading2"/>
        <w:rPr>
          <w:rFonts w:cs="Calibri"/>
        </w:rPr>
      </w:pPr>
      <w:proofErr w:type="spellStart"/>
      <w:r w:rsidRPr="00E20F8E">
        <w:rPr>
          <w:rFonts w:cs="Calibri"/>
        </w:rPr>
        <w:lastRenderedPageBreak/>
        <w:t>Fwk</w:t>
      </w:r>
      <w:proofErr w:type="spellEnd"/>
    </w:p>
    <w:p w14:paraId="24D53917" w14:textId="77777777" w:rsidR="002B4AC7" w:rsidRPr="00E20F8E" w:rsidRDefault="002B4AC7" w:rsidP="002B4AC7">
      <w:pPr>
        <w:pStyle w:val="Heading4"/>
        <w:rPr>
          <w:rFonts w:cs="Calibri"/>
        </w:rPr>
      </w:pPr>
      <w:r w:rsidRPr="00E20F8E">
        <w:rPr>
          <w:rFonts w:cs="Calibri"/>
        </w:rPr>
        <w:t>The meta-ethic is consistency with transcendental form of subjects.</w:t>
      </w:r>
    </w:p>
    <w:p w14:paraId="22FBF835" w14:textId="77777777" w:rsidR="002B4AC7" w:rsidRPr="00E20F8E" w:rsidRDefault="002B4AC7" w:rsidP="002B4AC7">
      <w:pPr>
        <w:rPr>
          <w:b/>
          <w:szCs w:val="26"/>
        </w:rPr>
      </w:pPr>
    </w:p>
    <w:p w14:paraId="376DBC5B" w14:textId="77777777" w:rsidR="002B4AC7" w:rsidRPr="00E20F8E" w:rsidRDefault="002B4AC7" w:rsidP="002B4AC7">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07DFC441" w14:textId="77777777" w:rsidR="002B4AC7" w:rsidRPr="00E20F8E" w:rsidRDefault="002B4AC7" w:rsidP="002B4AC7">
      <w:pPr>
        <w:pStyle w:val="Normal1"/>
        <w:spacing w:line="240" w:lineRule="auto"/>
        <w:rPr>
          <w:rFonts w:ascii="Calibri" w:hAnsi="Calibri" w:cs="Calibri"/>
          <w:b/>
          <w:sz w:val="26"/>
          <w:szCs w:val="26"/>
        </w:rPr>
      </w:pPr>
    </w:p>
    <w:p w14:paraId="2E78B93F" w14:textId="25CFFA21" w:rsidR="002B4AC7" w:rsidRPr="002B4AC7" w:rsidRDefault="002B4AC7" w:rsidP="002B4AC7">
      <w:pPr>
        <w:pStyle w:val="Heading4"/>
      </w:pPr>
      <w:r w:rsidRPr="00E20F8E">
        <w:rPr>
          <w:rFonts w:cs="Calibri"/>
        </w:rPr>
        <w:t xml:space="preserve">And, that’s only accessible through procedural transcendental idealism – a) Is/ought gap – appeals to the empirical world merely explain how the world is rather than what it ought to be </w:t>
      </w:r>
      <w:r>
        <w:rPr>
          <w:rFonts w:cs="Calibri"/>
        </w:rPr>
        <w:t>b)</w:t>
      </w:r>
      <w:r w:rsidRPr="002B4AC7">
        <w:t xml:space="preserve">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r>
        <w:t xml:space="preserve"> </w:t>
      </w:r>
      <w:r>
        <w:rPr>
          <w:rFonts w:cs="Calibri"/>
        </w:rPr>
        <w:t>c</w:t>
      </w:r>
      <w:r w:rsidRPr="00E20F8E">
        <w:rPr>
          <w:rFonts w:cs="Calibri"/>
        </w:rPr>
        <w:t xml:space="preserve">)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6867723D" w14:textId="77777777" w:rsidR="002B4AC7" w:rsidRPr="00E20F8E" w:rsidRDefault="002B4AC7" w:rsidP="002B4AC7">
      <w:pPr>
        <w:rPr>
          <w:b/>
          <w:szCs w:val="26"/>
        </w:rPr>
      </w:pPr>
    </w:p>
    <w:p w14:paraId="63966B85" w14:textId="77777777" w:rsidR="002B4AC7" w:rsidRPr="00E20F8E" w:rsidRDefault="002B4AC7" w:rsidP="002B4AC7">
      <w:pPr>
        <w:pStyle w:val="Heading4"/>
        <w:rPr>
          <w:rFonts w:cs="Calibri"/>
          <w:b w:val="0"/>
          <w:sz w:val="12"/>
          <w:szCs w:val="12"/>
        </w:rPr>
      </w:pPr>
      <w:r w:rsidRPr="00E20F8E">
        <w:rPr>
          <w:rFonts w:cs="Calibri"/>
        </w:rPr>
        <w:lastRenderedPageBreak/>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1CA7B399" w14:textId="77777777" w:rsidR="002B4AC7" w:rsidRPr="00E20F8E" w:rsidRDefault="002B4AC7" w:rsidP="002B4AC7">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for example, an apple: Roundness, color and weight of the apple are all the properties that make up that apple, each 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68A1A5BC" w14:textId="77777777" w:rsidR="002B4AC7" w:rsidRPr="00E20F8E" w:rsidRDefault="002B4AC7" w:rsidP="002B4AC7">
      <w:pPr>
        <w:rPr>
          <w:b/>
          <w:szCs w:val="26"/>
        </w:rPr>
      </w:pPr>
    </w:p>
    <w:p w14:paraId="297EC10B" w14:textId="43444877" w:rsidR="002B4AC7" w:rsidRPr="00BE653A" w:rsidRDefault="002B4AC7" w:rsidP="00BE653A">
      <w:pPr>
        <w:pStyle w:val="Heading4"/>
        <w:rPr>
          <w:rFonts w:cs="Calibri"/>
        </w:rPr>
      </w:pPr>
      <w:r w:rsidRPr="00E20F8E">
        <w:rPr>
          <w:rFonts w:cs="Calibri"/>
        </w:rPr>
        <w:lastRenderedPageBreak/>
        <w:t xml:space="preserve">Prefer – </w:t>
      </w:r>
    </w:p>
    <w:p w14:paraId="3AD27781" w14:textId="0486D273" w:rsidR="002B4AC7" w:rsidRPr="00BE653A" w:rsidRDefault="002B4AC7" w:rsidP="00BE653A">
      <w:pPr>
        <w:pStyle w:val="Heading4"/>
        <w:rPr>
          <w:rFonts w:cs="Calibri"/>
        </w:rPr>
      </w:pPr>
      <w:r w:rsidRPr="00E20F8E">
        <w:rPr>
          <w:rFonts w:cs="Calibri"/>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18705CED" w14:textId="59B15E98" w:rsidR="002B4AC7" w:rsidRPr="00BE653A" w:rsidRDefault="002B4AC7" w:rsidP="00BE653A">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041D8944" w14:textId="0E03A0D1" w:rsidR="002B4AC7" w:rsidRPr="00BB358C" w:rsidRDefault="00BB358C" w:rsidP="00BB358C">
      <w:pPr>
        <w:pStyle w:val="Heading4"/>
        <w:rPr>
          <w:sz w:val="24"/>
        </w:rPr>
      </w:pPr>
      <w:r>
        <w:rPr>
          <w:rFonts w:cs="Calibri"/>
        </w:rPr>
        <w:t>3-</w:t>
      </w:r>
      <w:r w:rsidRPr="00BB358C">
        <w:t xml:space="preserve"> </w:t>
      </w:r>
      <w:r w:rsidRPr="00DE0A23">
        <w:t xml:space="preserve">Linguistics – appealing to bare nouns is the form of the object rather than any particular instance. </w:t>
      </w:r>
      <w:proofErr w:type="spellStart"/>
      <w:r w:rsidRPr="00DE0A23">
        <w:rPr>
          <w:u w:val="single"/>
        </w:rPr>
        <w:t>Jannotta</w:t>
      </w:r>
      <w:proofErr w:type="spellEnd"/>
      <w:r w:rsidRPr="00DE0A23">
        <w:rPr>
          <w:u w:val="single"/>
        </w:rPr>
        <w:t xml:space="preserve"> 10,</w:t>
      </w:r>
      <w:r w:rsidRPr="007E24C9">
        <w:rPr>
          <w:sz w:val="24"/>
        </w:rPr>
        <w:t xml:space="preserve"> </w:t>
      </w:r>
      <w:r w:rsidRPr="001F1180">
        <w:rPr>
          <w:b w:val="0"/>
          <w:sz w:val="12"/>
          <w:szCs w:val="12"/>
        </w:rPr>
        <w:t xml:space="preserve">Anthony (2010). Plato’s Theory of Forms: Analogy and Metaphor in Plato’s Republic. Undergraduate Review, 6, 154-157. Available at: </w:t>
      </w:r>
      <w:hyperlink r:id="rId5" w:history="1">
        <w:r w:rsidRPr="001F1180">
          <w:rPr>
            <w:rStyle w:val="Hyperlink"/>
            <w:rFonts w:eastAsia="Times New Roman"/>
            <w:sz w:val="12"/>
            <w:szCs w:val="12"/>
          </w:rPr>
          <w:t>http://vc.bridgew.edu/undergrad_rev/vol6/iss1/28</w:t>
        </w:r>
      </w:hyperlink>
      <w:r w:rsidRPr="001F1180">
        <w:rPr>
          <w:b w:val="0"/>
          <w:sz w:val="12"/>
          <w:szCs w:val="12"/>
        </w:rPr>
        <w:t>//Scopa</w:t>
      </w:r>
      <w:r w:rsidRPr="007E24C9">
        <w:rPr>
          <w:sz w:val="24"/>
        </w:rPr>
        <w:t xml:space="preserve"> </w:t>
      </w:r>
      <w:proofErr w:type="gramStart"/>
      <w:r w:rsidRPr="00DE0A23">
        <w:rPr>
          <w:sz w:val="22"/>
          <w:szCs w:val="22"/>
          <w:highlight w:val="yellow"/>
          <w:u w:val="single"/>
        </w:rPr>
        <w:t>The</w:t>
      </w:r>
      <w:proofErr w:type="gramEnd"/>
      <w:r w:rsidRPr="00DE0A23">
        <w:rPr>
          <w:sz w:val="22"/>
          <w:szCs w:val="22"/>
          <w:highlight w:val="yellow"/>
          <w:u w:val="single"/>
        </w:rPr>
        <w:t xml:space="preserve"> Forms</w:t>
      </w:r>
      <w:r w:rsidRPr="008B429B">
        <w:rPr>
          <w:b w:val="0"/>
          <w:sz w:val="12"/>
          <w:szCs w:val="12"/>
        </w:rPr>
        <w:t>, then,</w:t>
      </w:r>
      <w:r w:rsidRPr="00FF3997">
        <w:t xml:space="preserve"> </w:t>
      </w:r>
      <w:r w:rsidRPr="00DE0A23">
        <w:rPr>
          <w:sz w:val="22"/>
          <w:szCs w:val="22"/>
          <w:highlight w:val="yellow"/>
          <w:u w:val="single"/>
        </w:rPr>
        <w:t>are universal</w:t>
      </w:r>
      <w:r w:rsidRPr="00DE0A23">
        <w:rPr>
          <w:sz w:val="22"/>
          <w:szCs w:val="22"/>
          <w:u w:val="single"/>
        </w:rPr>
        <w:t xml:space="preserve">, eternal, </w:t>
      </w:r>
      <w:r w:rsidRPr="00DE0A23">
        <w:rPr>
          <w:sz w:val="22"/>
          <w:szCs w:val="22"/>
          <w:highlight w:val="yellow"/>
          <w:u w:val="single"/>
        </w:rPr>
        <w:t>and unchanging</w:t>
      </w:r>
      <w:r w:rsidRPr="001F1180">
        <w:rPr>
          <w:b w:val="0"/>
          <w:sz w:val="12"/>
          <w:szCs w:val="12"/>
        </w:rPr>
        <w:t>. They are perhaps best understood as concepts or essences. Take,</w:t>
      </w:r>
      <w:r w:rsidRPr="00FF3997">
        <w:t xml:space="preserve"> </w:t>
      </w:r>
      <w:r w:rsidRPr="00DE0A23">
        <w:rPr>
          <w:sz w:val="22"/>
          <w:szCs w:val="22"/>
          <w:highlight w:val="yellow"/>
          <w:u w:val="single"/>
        </w:rPr>
        <w:t>for example, the concept dog</w:t>
      </w:r>
      <w:r w:rsidRPr="001F1180">
        <w:rPr>
          <w:b w:val="0"/>
          <w:sz w:val="12"/>
          <w:szCs w:val="12"/>
        </w:rPr>
        <w:t>. Plato would say that</w:t>
      </w:r>
      <w:r w:rsidRPr="00FF3997">
        <w:t xml:space="preserve"> </w:t>
      </w:r>
      <w:r w:rsidRPr="00DE0A23">
        <w:rPr>
          <w:sz w:val="22"/>
          <w:szCs w:val="22"/>
          <w:highlight w:val="yellow"/>
          <w:u w:val="single"/>
        </w:rPr>
        <w:t>each</w:t>
      </w:r>
      <w:r w:rsidRPr="00DE0A23">
        <w:rPr>
          <w:sz w:val="22"/>
          <w:szCs w:val="22"/>
          <w:u w:val="single"/>
        </w:rPr>
        <w:t xml:space="preserve"> particular </w:t>
      </w:r>
      <w:r w:rsidRPr="00DE0A23">
        <w:rPr>
          <w:sz w:val="22"/>
          <w:szCs w:val="22"/>
          <w:highlight w:val="yellow"/>
          <w:u w:val="single"/>
        </w:rPr>
        <w:t>dog</w:t>
      </w:r>
      <w:r w:rsidRPr="00DE0A23">
        <w:rPr>
          <w:sz w:val="22"/>
          <w:szCs w:val="22"/>
          <w:u w:val="single"/>
        </w:rPr>
        <w:t xml:space="preserve"> that </w:t>
      </w:r>
      <w:r w:rsidRPr="00DE0A23">
        <w:rPr>
          <w:sz w:val="22"/>
          <w:szCs w:val="22"/>
          <w:highlight w:val="yellow"/>
          <w:u w:val="single"/>
        </w:rPr>
        <w:t>we encounter</w:t>
      </w:r>
      <w:r w:rsidRPr="00DE0A23">
        <w:rPr>
          <w:sz w:val="22"/>
          <w:szCs w:val="22"/>
          <w:u w:val="single"/>
        </w:rPr>
        <w:t xml:space="preserve"> in the visible world </w:t>
      </w:r>
      <w:r w:rsidRPr="00DE0A23">
        <w:rPr>
          <w:sz w:val="22"/>
          <w:szCs w:val="22"/>
          <w:highlight w:val="yellow"/>
          <w:u w:val="single"/>
        </w:rPr>
        <w:t>participates in the Form of dog</w:t>
      </w:r>
      <w:r w:rsidRPr="00DE0A23">
        <w:rPr>
          <w:sz w:val="22"/>
          <w:szCs w:val="22"/>
          <w:u w:val="single"/>
        </w:rPr>
        <w:t xml:space="preserve">; there are many particular dogs, but there is only one Form of dog. The fact that we employ </w:t>
      </w:r>
      <w:r w:rsidRPr="00DE0A23">
        <w:rPr>
          <w:sz w:val="22"/>
          <w:szCs w:val="22"/>
          <w:highlight w:val="yellow"/>
          <w:u w:val="single"/>
        </w:rPr>
        <w:t>the word “dog” implies</w:t>
      </w:r>
      <w:r w:rsidRPr="00DE0A23">
        <w:rPr>
          <w:sz w:val="22"/>
          <w:szCs w:val="22"/>
          <w:u w:val="single"/>
        </w:rPr>
        <w:t xml:space="preserve"> that there is something common to all dogs</w:t>
      </w:r>
      <w:r w:rsidRPr="001F1180">
        <w:rPr>
          <w:b w:val="0"/>
          <w:sz w:val="12"/>
          <w:szCs w:val="12"/>
        </w:rPr>
        <w:t xml:space="preserve">, that is, </w:t>
      </w:r>
      <w:r w:rsidRPr="00DE0A23">
        <w:rPr>
          <w:sz w:val="22"/>
          <w:szCs w:val="22"/>
          <w:u w:val="single"/>
        </w:rPr>
        <w:t xml:space="preserve">some kind of </w:t>
      </w:r>
      <w:r w:rsidRPr="00DE0A23">
        <w:rPr>
          <w:sz w:val="22"/>
          <w:szCs w:val="22"/>
          <w:highlight w:val="yellow"/>
          <w:u w:val="single"/>
        </w:rPr>
        <w:t>dog-essence. Even though particular dogs are born, live, and die</w:t>
      </w:r>
      <w:r w:rsidRPr="00DE0A23">
        <w:rPr>
          <w:sz w:val="22"/>
          <w:szCs w:val="22"/>
          <w:u w:val="single"/>
        </w:rPr>
        <w:t>, the concept dog remains eternal</w:t>
      </w:r>
      <w:r w:rsidRPr="00FF3997">
        <w:t xml:space="preserve"> </w:t>
      </w:r>
      <w:r w:rsidRPr="001F1180">
        <w:rPr>
          <w:b w:val="0"/>
          <w:sz w:val="12"/>
          <w:szCs w:val="12"/>
        </w:rPr>
        <w:t xml:space="preserve">and unchanging. For Plato, we can only have beliefs, and not knowledge proper, of dogs in the sensible realm. </w:t>
      </w:r>
      <w:r w:rsidRPr="00DE0A23">
        <w:rPr>
          <w:sz w:val="22"/>
          <w:szCs w:val="22"/>
          <w:u w:val="single"/>
        </w:rPr>
        <w:t xml:space="preserve">In order </w:t>
      </w:r>
      <w:r w:rsidRPr="00DE0A23">
        <w:rPr>
          <w:sz w:val="22"/>
          <w:szCs w:val="22"/>
          <w:highlight w:val="yellow"/>
          <w:u w:val="single"/>
        </w:rPr>
        <w:t>to get beyond</w:t>
      </w:r>
      <w:r w:rsidRPr="00DE0A23">
        <w:rPr>
          <w:sz w:val="22"/>
          <w:szCs w:val="22"/>
          <w:u w:val="single"/>
        </w:rPr>
        <w:t xml:space="preserve"> beliefs of </w:t>
      </w:r>
      <w:r w:rsidRPr="00DE0A23">
        <w:rPr>
          <w:sz w:val="22"/>
          <w:szCs w:val="22"/>
          <w:highlight w:val="yellow"/>
          <w:u w:val="single"/>
        </w:rPr>
        <w:t>particular dogs we</w:t>
      </w:r>
      <w:r w:rsidRPr="00DE0A23">
        <w:rPr>
          <w:sz w:val="22"/>
          <w:szCs w:val="22"/>
          <w:u w:val="single"/>
        </w:rPr>
        <w:t xml:space="preserve"> would </w:t>
      </w:r>
      <w:r w:rsidRPr="00DE0A23">
        <w:rPr>
          <w:sz w:val="22"/>
          <w:szCs w:val="22"/>
          <w:highlight w:val="yellow"/>
          <w:u w:val="single"/>
        </w:rPr>
        <w:t>need to employ dialectical reasoning to acquire real knowledge</w:t>
      </w:r>
      <w:r w:rsidRPr="001F1180">
        <w:rPr>
          <w:b w:val="0"/>
          <w:sz w:val="12"/>
          <w:szCs w:val="12"/>
        </w:rPr>
        <w:t xml:space="preserve">; and knowledge, as we will see, is </w:t>
      </w:r>
      <w:r w:rsidRPr="00DE0A23">
        <w:rPr>
          <w:sz w:val="22"/>
          <w:szCs w:val="22"/>
          <w:u w:val="single"/>
        </w:rPr>
        <w:t>reserved for the Forms only. So, to have knowledge of dogs would be to have knowledge of the Form of dog</w:t>
      </w:r>
      <w:r w:rsidRPr="00FF3997">
        <w:t xml:space="preserve">. </w:t>
      </w:r>
      <w:r w:rsidRPr="001F1180">
        <w:rPr>
          <w:b w:val="0"/>
          <w:sz w:val="12"/>
          <w:szCs w:val="12"/>
        </w:rPr>
        <w:t>Let’s now look at several arguments or metaphors that Plato provides to help us understand the Forms.</w:t>
      </w:r>
    </w:p>
    <w:p w14:paraId="7C27AEDF" w14:textId="77777777" w:rsidR="002B4AC7" w:rsidRPr="00E20F8E" w:rsidRDefault="002B4AC7" w:rsidP="002B4AC7">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196C918F" w14:textId="77777777" w:rsidR="002B4AC7" w:rsidRPr="00E20F8E" w:rsidRDefault="002B4AC7" w:rsidP="002B4AC7">
      <w:pPr>
        <w:shd w:val="clear" w:color="auto" w:fill="FFFFFF"/>
        <w:spacing w:after="150"/>
        <w:rPr>
          <w:color w:val="333333"/>
          <w:sz w:val="21"/>
          <w:szCs w:val="21"/>
        </w:rPr>
      </w:pPr>
    </w:p>
    <w:p w14:paraId="7518C7D4" w14:textId="77777777" w:rsidR="002B4AC7" w:rsidRPr="00E20F8E" w:rsidRDefault="002B4AC7" w:rsidP="002B4AC7">
      <w:pPr>
        <w:pStyle w:val="Heading4"/>
        <w:rPr>
          <w:rFonts w:cs="Calibri"/>
        </w:rPr>
      </w:pPr>
      <w:r w:rsidRPr="00E20F8E">
        <w:rPr>
          <w:rFonts w:cs="Calibri"/>
        </w:rPr>
        <w:t>Prefer the aretaic:</w:t>
      </w:r>
    </w:p>
    <w:p w14:paraId="52B708A6" w14:textId="77777777" w:rsidR="002B4AC7" w:rsidRPr="001349E1" w:rsidRDefault="002B4AC7" w:rsidP="002B4AC7">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52D3B33A" w14:textId="77777777" w:rsidR="002B4AC7" w:rsidRPr="004D1430" w:rsidRDefault="002B4AC7" w:rsidP="002B4AC7">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1E8F99A1" w14:textId="77777777" w:rsidR="002B4AC7" w:rsidRPr="00E20F8E" w:rsidRDefault="002B4AC7" w:rsidP="002B4AC7">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06057C00" w14:textId="77777777" w:rsidR="002B4AC7" w:rsidRPr="00E20F8E" w:rsidRDefault="002B4AC7" w:rsidP="002B4AC7"/>
    <w:p w14:paraId="1B72BC8E" w14:textId="77777777" w:rsidR="002B4AC7" w:rsidRPr="00E20F8E" w:rsidRDefault="002B4AC7" w:rsidP="002B4AC7">
      <w:pPr>
        <w:pStyle w:val="Heading4"/>
        <w:rPr>
          <w:rFonts w:cs="Calibri"/>
        </w:rPr>
      </w:pPr>
      <w:r w:rsidRPr="00E20F8E">
        <w:rPr>
          <w:rFonts w:cs="Calibri"/>
        </w:rPr>
        <w:lastRenderedPageBreak/>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1BB8620A" w14:textId="77777777" w:rsidR="002B4AC7" w:rsidRDefault="002B4AC7" w:rsidP="002B4AC7">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0B95D3EE" w14:textId="6D5973DB" w:rsidR="002B4AC7" w:rsidRPr="00681BA2" w:rsidRDefault="002B4AC7" w:rsidP="002B4AC7">
      <w:pPr>
        <w:pStyle w:val="Heading4"/>
      </w:pPr>
      <w:r w:rsidRPr="00681BA2">
        <w:lastRenderedPageBreak/>
        <w:t>Solipsism is true - We can only verify that our consciousness exists</w:t>
      </w:r>
      <w:r w:rsidR="00BB358C">
        <w:t xml:space="preserve"> </w:t>
      </w:r>
      <w:proofErr w:type="spellStart"/>
      <w:r w:rsidR="00BB358C">
        <w:t>bc</w:t>
      </w:r>
      <w:proofErr w:type="spellEnd"/>
      <w:r w:rsidR="00BB358C">
        <w:t xml:space="preserve"> we can’t verify others experiences</w:t>
      </w:r>
      <w:r w:rsidRPr="00681BA2">
        <w:t>. Only virtue solves because even if only one subject exists, virtue resolves the problem of acting for another because it’s a question of developing the self to be good, otherwise we couldn’t generate obligations.</w:t>
      </w:r>
    </w:p>
    <w:p w14:paraId="228C9F9A" w14:textId="2F036937" w:rsidR="002B4AC7" w:rsidRPr="00BE653A" w:rsidRDefault="002B4AC7" w:rsidP="00BE653A">
      <w:pPr>
        <w:pStyle w:val="Heading4"/>
        <w:rPr>
          <w:rFonts w:cs="Calibri"/>
        </w:rPr>
      </w:pPr>
      <w:r w:rsidRPr="00E20F8E">
        <w:rPr>
          <w:rFonts w:cs="Calibri"/>
        </w:rPr>
        <w:t>Thus, the standard is promoting virtue.</w:t>
      </w:r>
    </w:p>
    <w:p w14:paraId="07D39524" w14:textId="38561B27" w:rsidR="002B4AC7" w:rsidRPr="00E20F8E" w:rsidRDefault="002B4AC7" w:rsidP="002B4AC7">
      <w:pPr>
        <w:pStyle w:val="Analytic"/>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just proves being virtuous is hard but moral practice is the point, so it just proves the aff is necessary</w:t>
      </w:r>
      <w:r w:rsidR="0053203A">
        <w:rPr>
          <w:rFonts w:cs="Calibri"/>
        </w:rPr>
        <w:t>. 3.</w:t>
      </w:r>
      <w:r w:rsidR="0053203A" w:rsidRPr="0053203A">
        <w:rPr>
          <w:rFonts w:eastAsia="Times New Roman" w:cs="Times New Roman"/>
          <w:szCs w:val="24"/>
        </w:rPr>
        <w:t xml:space="preserve"> </w:t>
      </w:r>
      <w:r w:rsidR="0053203A">
        <w:rPr>
          <w:rFonts w:eastAsia="Times New Roman" w:cs="Times New Roman"/>
          <w:szCs w:val="24"/>
        </w:rPr>
        <w:t xml:space="preserve">Psychology – </w:t>
      </w:r>
      <w:r w:rsidR="0053203A">
        <w:rPr>
          <w:rFonts w:eastAsia="Times New Roman" w:cs="Times New Roman"/>
          <w:szCs w:val="24"/>
        </w:rPr>
        <w:t>agents don’t like consequences</w:t>
      </w:r>
      <w:r w:rsidR="0053203A">
        <w:rPr>
          <w:rFonts w:eastAsia="Times New Roman" w:cs="Times New Roman"/>
          <w:szCs w:val="24"/>
        </w:rPr>
        <w:t xml:space="preserve">. </w:t>
      </w:r>
      <w:r w:rsidR="0053203A" w:rsidRPr="00BD5BE0">
        <w:rPr>
          <w:u w:val="single"/>
        </w:rPr>
        <w:t>Botti et al 09,</w:t>
      </w:r>
      <w:r w:rsidR="0053203A" w:rsidRPr="00F20C29">
        <w:t xml:space="preserve"> </w:t>
      </w:r>
      <w:r w:rsidR="0053203A" w:rsidRPr="007E7F0F">
        <w:rPr>
          <w:b w:val="0"/>
          <w:sz w:val="12"/>
          <w:szCs w:val="12"/>
        </w:rPr>
        <w:t xml:space="preserve">Botti, Simona, Kristina </w:t>
      </w:r>
      <w:proofErr w:type="spellStart"/>
      <w:r w:rsidR="0053203A" w:rsidRPr="007E7F0F">
        <w:rPr>
          <w:b w:val="0"/>
          <w:sz w:val="12"/>
          <w:szCs w:val="12"/>
        </w:rPr>
        <w:t>Orfali</w:t>
      </w:r>
      <w:proofErr w:type="spellEnd"/>
      <w:r w:rsidR="0053203A" w:rsidRPr="007E7F0F">
        <w:rPr>
          <w:b w:val="0"/>
          <w:sz w:val="12"/>
          <w:szCs w:val="12"/>
        </w:rPr>
        <w:t xml:space="preserve">, and Sheena S. Iyengar. "Tragic Choices: Autonomy and Emotional Responses to Medical Decisions." </w:t>
      </w:r>
      <w:r w:rsidR="0053203A" w:rsidRPr="00F20C29">
        <w:rPr>
          <w:i/>
          <w:iCs/>
          <w:sz w:val="12"/>
          <w:szCs w:val="12"/>
        </w:rPr>
        <w:t xml:space="preserve">J </w:t>
      </w:r>
      <w:proofErr w:type="spellStart"/>
      <w:r w:rsidR="0053203A" w:rsidRPr="00F20C29">
        <w:rPr>
          <w:i/>
          <w:iCs/>
          <w:sz w:val="12"/>
          <w:szCs w:val="12"/>
        </w:rPr>
        <w:t>Consum</w:t>
      </w:r>
      <w:proofErr w:type="spellEnd"/>
      <w:r w:rsidR="0053203A" w:rsidRPr="00F20C29">
        <w:rPr>
          <w:i/>
          <w:iCs/>
          <w:sz w:val="12"/>
          <w:szCs w:val="12"/>
        </w:rPr>
        <w:t xml:space="preserve"> Res Journal of Consumer Research</w:t>
      </w:r>
      <w:r w:rsidR="0053203A" w:rsidRPr="007E7F0F">
        <w:rPr>
          <w:b w:val="0"/>
          <w:sz w:val="12"/>
          <w:szCs w:val="12"/>
        </w:rPr>
        <w:t xml:space="preserve"> 36.3 (2009): 337-52. 2009. Web. Specifically, we study how </w:t>
      </w:r>
      <w:r w:rsidR="0053203A" w:rsidRPr="00AF728D">
        <w:rPr>
          <w:u w:val="single"/>
        </w:rPr>
        <w:t>making a</w:t>
      </w:r>
      <w:r w:rsidR="0053203A" w:rsidRPr="00AF728D">
        <w:t xml:space="preserve"> </w:t>
      </w:r>
      <w:r w:rsidR="0053203A" w:rsidRPr="007E7F0F">
        <w:rPr>
          <w:b w:val="0"/>
          <w:sz w:val="12"/>
          <w:szCs w:val="12"/>
        </w:rPr>
        <w:t xml:space="preserve">tragic </w:t>
      </w:r>
      <w:r w:rsidR="0053203A" w:rsidRPr="00AF728D">
        <w:rPr>
          <w:u w:val="single"/>
        </w:rPr>
        <w:t>choice</w:t>
      </w:r>
      <w:r w:rsidR="0053203A" w:rsidRPr="00F20C29">
        <w:rPr>
          <w:u w:val="single"/>
        </w:rPr>
        <w:t>, versus having the same</w:t>
      </w:r>
      <w:r w:rsidR="0053203A" w:rsidRPr="00F20C29">
        <w:t xml:space="preserve"> </w:t>
      </w:r>
      <w:r w:rsidR="0053203A" w:rsidRPr="007E7F0F">
        <w:rPr>
          <w:b w:val="0"/>
          <w:sz w:val="12"/>
          <w:szCs w:val="12"/>
        </w:rPr>
        <w:t xml:space="preserve">tragic </w:t>
      </w:r>
      <w:r w:rsidR="0053203A" w:rsidRPr="00F20C29">
        <w:rPr>
          <w:u w:val="single"/>
        </w:rPr>
        <w:t>choice externally made, affects individuals’ desire for autonomy and their emotional reactions to the same decision</w:t>
      </w:r>
      <w:r w:rsidR="0053203A" w:rsidRPr="00F20C29">
        <w:t xml:space="preserve"> </w:t>
      </w:r>
      <w:r w:rsidR="0053203A" w:rsidRPr="007E7F0F">
        <w:rPr>
          <w:b w:val="0"/>
          <w:sz w:val="12"/>
          <w:szCs w:val="12"/>
        </w:rPr>
        <w:t>outcome. Prior research has shown that</w:t>
      </w:r>
      <w:r w:rsidR="0053203A" w:rsidRPr="00F20C29">
        <w:t xml:space="preserve"> </w:t>
      </w:r>
      <w:r w:rsidR="0053203A" w:rsidRPr="00F20C29">
        <w:rPr>
          <w:u w:val="single"/>
        </w:rPr>
        <w:t xml:space="preserve">the </w:t>
      </w:r>
      <w:r w:rsidR="0053203A" w:rsidRPr="00294956">
        <w:rPr>
          <w:highlight w:val="yellow"/>
          <w:u w:val="single"/>
        </w:rPr>
        <w:t>sense of agency</w:t>
      </w:r>
      <w:r w:rsidR="0053203A" w:rsidRPr="00F20C29">
        <w:t xml:space="preserve"> </w:t>
      </w:r>
      <w:r w:rsidR="0053203A" w:rsidRPr="007E7F0F">
        <w:rPr>
          <w:b w:val="0"/>
          <w:sz w:val="12"/>
          <w:szCs w:val="12"/>
        </w:rPr>
        <w:t>and internal locus of control</w:t>
      </w:r>
      <w:r w:rsidR="0053203A" w:rsidRPr="00F20C29">
        <w:t xml:space="preserve"> </w:t>
      </w:r>
      <w:r w:rsidR="0053203A" w:rsidRPr="00F20C29">
        <w:rPr>
          <w:u w:val="single"/>
        </w:rPr>
        <w:t>associated with the act of choosing lead to</w:t>
      </w:r>
      <w:r w:rsidR="0053203A" w:rsidRPr="00F20C29">
        <w:t xml:space="preserve"> </w:t>
      </w:r>
      <w:r w:rsidR="0053203A"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0053203A" w:rsidRPr="007E7F0F">
        <w:rPr>
          <w:b w:val="0"/>
          <w:sz w:val="12"/>
          <w:szCs w:val="12"/>
        </w:rPr>
        <w:t>deCharms</w:t>
      </w:r>
      <w:proofErr w:type="spellEnd"/>
      <w:r w:rsidR="0053203A" w:rsidRPr="007E7F0F">
        <w:rPr>
          <w:b w:val="0"/>
          <w:sz w:val="12"/>
          <w:szCs w:val="12"/>
        </w:rPr>
        <w:t xml:space="preserve"> 1968; Deci and Ryan 1985; Langer 1975; Seligman 1975; Taylor and Brown 1988).</w:t>
      </w:r>
      <w:r w:rsidR="0053203A" w:rsidRPr="00F20C29">
        <w:t xml:space="preserve"> </w:t>
      </w:r>
      <w:r w:rsidR="0053203A" w:rsidRPr="00F20C29">
        <w:rPr>
          <w:u w:val="single"/>
        </w:rPr>
        <w:t>Stronger causal ascriptions</w:t>
      </w:r>
      <w:r w:rsidR="0053203A" w:rsidRPr="007E7F0F">
        <w:rPr>
          <w:b w:val="0"/>
          <w:sz w:val="12"/>
          <w:szCs w:val="12"/>
        </w:rPr>
        <w:t>, in turn,</w:t>
      </w:r>
      <w:r w:rsidR="0053203A" w:rsidRPr="00F20C29">
        <w:t xml:space="preserve"> </w:t>
      </w:r>
      <w:r w:rsidR="0053203A" w:rsidRPr="00F20C29">
        <w:rPr>
          <w:u w:val="single"/>
        </w:rPr>
        <w:t xml:space="preserve">have been found to </w:t>
      </w:r>
      <w:r w:rsidR="0053203A" w:rsidRPr="00294956">
        <w:rPr>
          <w:highlight w:val="yellow"/>
          <w:u w:val="single"/>
        </w:rPr>
        <w:t>magnify</w:t>
      </w:r>
      <w:r w:rsidR="0053203A" w:rsidRPr="00F20C29">
        <w:rPr>
          <w:u w:val="single"/>
        </w:rPr>
        <w:t xml:space="preserve"> the intensity of </w:t>
      </w:r>
      <w:r w:rsidR="0053203A" w:rsidRPr="00294956">
        <w:rPr>
          <w:highlight w:val="yellow"/>
          <w:u w:val="single"/>
        </w:rPr>
        <w:t>emotional responses</w:t>
      </w:r>
      <w:r w:rsidR="0053203A" w:rsidRPr="00F20C29">
        <w:t xml:space="preserve"> </w:t>
      </w:r>
      <w:r w:rsidR="0053203A" w:rsidRPr="007E7F0F">
        <w:rPr>
          <w:b w:val="0"/>
          <w:sz w:val="12"/>
          <w:szCs w:val="12"/>
        </w:rPr>
        <w:t>to an event,</w:t>
      </w:r>
      <w:r w:rsidR="0053203A" w:rsidRPr="00F20C29">
        <w:t xml:space="preserve"> </w:t>
      </w:r>
      <w:r w:rsidR="0053203A" w:rsidRPr="00F20C29">
        <w:rPr>
          <w:u w:val="single"/>
        </w:rPr>
        <w:t xml:space="preserve">so </w:t>
      </w:r>
      <w:r w:rsidR="0053203A" w:rsidRPr="00294956">
        <w:rPr>
          <w:highlight w:val="yellow"/>
          <w:u w:val="single"/>
        </w:rPr>
        <w:t>that</w:t>
      </w:r>
      <w:r w:rsidR="0053203A" w:rsidRPr="00F20C29">
        <w:rPr>
          <w:u w:val="single"/>
        </w:rPr>
        <w:t xml:space="preserve"> perceptions of personal causation </w:t>
      </w:r>
      <w:r w:rsidR="0053203A" w:rsidRPr="00294956">
        <w:rPr>
          <w:highlight w:val="yellow"/>
          <w:u w:val="single"/>
        </w:rPr>
        <w:t>intensify</w:t>
      </w:r>
      <w:r w:rsidR="0053203A" w:rsidRPr="00F20C29">
        <w:rPr>
          <w:u w:val="single"/>
        </w:rPr>
        <w:t xml:space="preserve"> </w:t>
      </w:r>
      <w:r w:rsidR="0053203A" w:rsidRPr="00294956">
        <w:rPr>
          <w:highlight w:val="yellow"/>
          <w:u w:val="single"/>
        </w:rPr>
        <w:t>positive affect</w:t>
      </w:r>
      <w:r w:rsidR="0053203A" w:rsidRPr="00F20C29">
        <w:t xml:space="preserve"> </w:t>
      </w:r>
      <w:r w:rsidR="0053203A" w:rsidRPr="007E7F0F">
        <w:rPr>
          <w:b w:val="0"/>
          <w:sz w:val="12"/>
          <w:szCs w:val="12"/>
        </w:rPr>
        <w:t xml:space="preserve">from desirable outcomes but also enhance negative affect from undesirable outcomes (Gilovich, </w:t>
      </w:r>
      <w:proofErr w:type="spellStart"/>
      <w:r w:rsidR="0053203A" w:rsidRPr="007E7F0F">
        <w:rPr>
          <w:b w:val="0"/>
          <w:sz w:val="12"/>
          <w:szCs w:val="12"/>
        </w:rPr>
        <w:t>Medvec</w:t>
      </w:r>
      <w:proofErr w:type="spellEnd"/>
      <w:r w:rsidR="0053203A" w:rsidRPr="007E7F0F">
        <w:rPr>
          <w:b w:val="0"/>
          <w:sz w:val="12"/>
          <w:szCs w:val="12"/>
        </w:rPr>
        <w:t xml:space="preserve">, and Chen 1995; Landman 1987; </w:t>
      </w:r>
      <w:proofErr w:type="spellStart"/>
      <w:r w:rsidR="0053203A" w:rsidRPr="007E7F0F">
        <w:rPr>
          <w:b w:val="0"/>
          <w:sz w:val="12"/>
          <w:szCs w:val="12"/>
        </w:rPr>
        <w:t>Ritov</w:t>
      </w:r>
      <w:proofErr w:type="spellEnd"/>
      <w:r w:rsidR="0053203A"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0053203A" w:rsidRPr="007E7F0F">
        <w:rPr>
          <w:b w:val="0"/>
          <w:sz w:val="12"/>
          <w:szCs w:val="12"/>
        </w:rPr>
        <w:t>ceived</w:t>
      </w:r>
      <w:proofErr w:type="spellEnd"/>
      <w:r w:rsidR="0053203A" w:rsidRPr="007E7F0F">
        <w:rPr>
          <w:b w:val="0"/>
          <w:sz w:val="12"/>
          <w:szCs w:val="12"/>
        </w:rPr>
        <w:t xml:space="preserve"> absence of a causal link with the aversive experience.  Yet</w:t>
      </w:r>
      <w:r w:rsidR="0053203A" w:rsidRPr="00F20C29">
        <w:t xml:space="preserve"> </w:t>
      </w:r>
      <w:r w:rsidR="0053203A" w:rsidRPr="00F20C29">
        <w:rPr>
          <w:u w:val="single"/>
        </w:rPr>
        <w:t>the torments of making tragic choices do not</w:t>
      </w:r>
      <w:r w:rsidR="0053203A" w:rsidRPr="00F20C29">
        <w:t xml:space="preserve"> </w:t>
      </w:r>
      <w:r w:rsidR="0053203A" w:rsidRPr="007E7F0F">
        <w:rPr>
          <w:b w:val="0"/>
          <w:sz w:val="12"/>
          <w:szCs w:val="12"/>
        </w:rPr>
        <w:t xml:space="preserve">necessarily </w:t>
      </w:r>
      <w:r w:rsidR="0053203A" w:rsidRPr="00F20C29">
        <w:rPr>
          <w:u w:val="single"/>
        </w:rPr>
        <w:t xml:space="preserve">reduce </w:t>
      </w:r>
      <w:r w:rsidR="0053203A" w:rsidRPr="00294956">
        <w:rPr>
          <w:highlight w:val="yellow"/>
          <w:u w:val="single"/>
        </w:rPr>
        <w:t>people</w:t>
      </w:r>
      <w:r w:rsidR="0053203A" w:rsidRPr="00F20C29">
        <w:rPr>
          <w:u w:val="single"/>
        </w:rPr>
        <w:t>’s desire for autonomy.</w:t>
      </w:r>
      <w:r w:rsidR="0053203A" w:rsidRPr="00F20C29">
        <w:t xml:space="preserve"> </w:t>
      </w:r>
      <w:r w:rsidR="0053203A" w:rsidRPr="007E7F0F">
        <w:rPr>
          <w:b w:val="0"/>
          <w:sz w:val="12"/>
          <w:szCs w:val="12"/>
        </w:rPr>
        <w:t>Prior</w:t>
      </w:r>
      <w:r w:rsidR="0053203A" w:rsidRPr="00F20C29">
        <w:t xml:space="preserve"> </w:t>
      </w:r>
      <w:r w:rsidR="0053203A" w:rsidRPr="00F20C29">
        <w:rPr>
          <w:u w:val="single"/>
        </w:rPr>
        <w:t xml:space="preserve">research has shown that consumers </w:t>
      </w:r>
      <w:r w:rsidR="0053203A" w:rsidRPr="00294956">
        <w:rPr>
          <w:highlight w:val="yellow"/>
          <w:u w:val="single"/>
        </w:rPr>
        <w:t>confronted with choices that detrimentally affect</w:t>
      </w:r>
      <w:r w:rsidR="0053203A" w:rsidRPr="00F20C29">
        <w:rPr>
          <w:u w:val="single"/>
        </w:rPr>
        <w:t xml:space="preserve"> their </w:t>
      </w:r>
      <w:r w:rsidR="0053203A" w:rsidRPr="00294956">
        <w:rPr>
          <w:highlight w:val="yellow"/>
          <w:u w:val="single"/>
        </w:rPr>
        <w:t>well-being still prefer making these choices</w:t>
      </w:r>
      <w:r w:rsidR="0053203A" w:rsidRPr="00F20C29">
        <w:rPr>
          <w:u w:val="single"/>
        </w:rPr>
        <w:t xml:space="preserve"> themselves rather than having the same choices made for them by somebody else</w:t>
      </w:r>
      <w:r w:rsidR="0053203A" w:rsidRPr="00F20C29">
        <w:t xml:space="preserve"> </w:t>
      </w:r>
      <w:r w:rsidR="0053203A" w:rsidRPr="007E7F0F">
        <w:rPr>
          <w:b w:val="0"/>
          <w:sz w:val="12"/>
          <w:szCs w:val="12"/>
        </w:rPr>
        <w:t xml:space="preserve">(Botti and Iyengar 2004; Botti and McGill 2006). </w:t>
      </w:r>
      <w:r w:rsidR="0053203A" w:rsidRPr="00F20C29">
        <w:rPr>
          <w:u w:val="single"/>
        </w:rPr>
        <w:t xml:space="preserve">This </w:t>
      </w:r>
      <w:r w:rsidR="0053203A" w:rsidRPr="00294956">
        <w:rPr>
          <w:highlight w:val="yellow"/>
          <w:u w:val="single"/>
        </w:rPr>
        <w:t>desire for</w:t>
      </w:r>
      <w:r w:rsidR="0053203A" w:rsidRPr="00F20C29">
        <w:rPr>
          <w:u w:val="single"/>
        </w:rPr>
        <w:t xml:space="preserve"> </w:t>
      </w:r>
      <w:r w:rsidR="0053203A" w:rsidRPr="00294956">
        <w:rPr>
          <w:highlight w:val="yellow"/>
          <w:u w:val="single"/>
        </w:rPr>
        <w:t>choice in spite of its</w:t>
      </w:r>
      <w:r w:rsidR="0053203A" w:rsidRPr="00F20C29">
        <w:rPr>
          <w:u w:val="single"/>
        </w:rPr>
        <w:t xml:space="preserve"> negative </w:t>
      </w:r>
      <w:r w:rsidR="0053203A" w:rsidRPr="00294956">
        <w:rPr>
          <w:highlight w:val="yellow"/>
          <w:u w:val="single"/>
        </w:rPr>
        <w:t>consequences can be attributed to</w:t>
      </w:r>
      <w:r w:rsidR="0053203A" w:rsidRPr="00F20C29">
        <w:rPr>
          <w:u w:val="single"/>
        </w:rPr>
        <w:t xml:space="preserve"> consumers’ belief that they will maximize subjective utility by </w:t>
      </w:r>
      <w:r w:rsidR="0053203A" w:rsidRPr="00294956">
        <w:rPr>
          <w:highlight w:val="yellow"/>
          <w:u w:val="single"/>
        </w:rPr>
        <w:t>selecting the option that</w:t>
      </w:r>
      <w:r w:rsidR="0053203A" w:rsidRPr="00F20C29">
        <w:rPr>
          <w:u w:val="single"/>
        </w:rPr>
        <w:t xml:space="preserve"> best </w:t>
      </w:r>
      <w:r w:rsidR="0053203A" w:rsidRPr="00294956">
        <w:rPr>
          <w:highlight w:val="yellow"/>
          <w:u w:val="single"/>
        </w:rPr>
        <w:t>matches personal preferences</w:t>
      </w:r>
      <w:r w:rsidR="0053203A" w:rsidRPr="00F20C29">
        <w:t xml:space="preserve"> </w:t>
      </w:r>
      <w:r w:rsidR="0053203A" w:rsidRPr="007E7F0F">
        <w:rPr>
          <w:b w:val="0"/>
          <w:sz w:val="12"/>
          <w:szCs w:val="12"/>
        </w:rPr>
        <w:t>(</w:t>
      </w:r>
      <w:proofErr w:type="spellStart"/>
      <w:r w:rsidR="0053203A" w:rsidRPr="007E7F0F">
        <w:rPr>
          <w:b w:val="0"/>
          <w:sz w:val="12"/>
          <w:szCs w:val="12"/>
        </w:rPr>
        <w:t>Hotelling</w:t>
      </w:r>
      <w:proofErr w:type="spellEnd"/>
      <w:r w:rsidR="0053203A" w:rsidRPr="007E7F0F">
        <w:rPr>
          <w:b w:val="0"/>
          <w:sz w:val="12"/>
          <w:szCs w:val="12"/>
        </w:rPr>
        <w:t xml:space="preserve"> 1929).</w:t>
      </w:r>
      <w:r w:rsidR="0053203A" w:rsidRPr="00F20C29">
        <w:t xml:space="preserve"> </w:t>
      </w:r>
      <w:r w:rsidR="0053203A" w:rsidRPr="00F20C29">
        <w:rPr>
          <w:u w:val="single"/>
        </w:rPr>
        <w:t>Even when individuals are unaware of their preferences, choosing activates a psychological immune system that facilitates preference matching by subjectively bolstering the value of a personally selected outcome</w:t>
      </w:r>
      <w:r w:rsidR="0053203A" w:rsidRPr="00F20C29">
        <w:t xml:space="preserve"> </w:t>
      </w:r>
      <w:r w:rsidR="0053203A" w:rsidRPr="007E7F0F">
        <w:rPr>
          <w:b w:val="0"/>
          <w:sz w:val="12"/>
          <w:szCs w:val="12"/>
        </w:rPr>
        <w:t xml:space="preserve">(Gilbert et al. 1998). Through subjective bolstering </w:t>
      </w:r>
      <w:r w:rsidR="0053203A" w:rsidRPr="00F20C29">
        <w:rPr>
          <w:u w:val="single"/>
        </w:rPr>
        <w:t>decision makers are able to reduce the emotional discomfort of decisions that may not be consistent with individual preferences</w:t>
      </w:r>
      <w:r w:rsidR="0053203A" w:rsidRPr="00F20C29">
        <w:t xml:space="preserve"> </w:t>
      </w:r>
      <w:r w:rsidR="0053203A" w:rsidRPr="007E7F0F">
        <w:rPr>
          <w:b w:val="0"/>
          <w:sz w:val="12"/>
          <w:szCs w:val="12"/>
        </w:rPr>
        <w:t xml:space="preserve">by con- </w:t>
      </w:r>
      <w:proofErr w:type="spellStart"/>
      <w:r w:rsidR="0053203A" w:rsidRPr="007E7F0F">
        <w:rPr>
          <w:b w:val="0"/>
          <w:sz w:val="12"/>
          <w:szCs w:val="12"/>
        </w:rPr>
        <w:t>vincing</w:t>
      </w:r>
      <w:proofErr w:type="spellEnd"/>
      <w:r w:rsidR="0053203A" w:rsidRPr="007E7F0F">
        <w:rPr>
          <w:b w:val="0"/>
          <w:sz w:val="12"/>
          <w:szCs w:val="12"/>
        </w:rPr>
        <w:t xml:space="preserve"> themselves and others that they had chosen the best- matching option (Brehm 1966; Festinger 1957; </w:t>
      </w:r>
      <w:proofErr w:type="spellStart"/>
      <w:r w:rsidR="0053203A" w:rsidRPr="007E7F0F">
        <w:rPr>
          <w:b w:val="0"/>
          <w:sz w:val="12"/>
          <w:szCs w:val="12"/>
        </w:rPr>
        <w:t>Shafir</w:t>
      </w:r>
      <w:proofErr w:type="spellEnd"/>
      <w:r w:rsidR="0053203A" w:rsidRPr="007E7F0F">
        <w:rPr>
          <w:b w:val="0"/>
          <w:sz w:val="12"/>
          <w:szCs w:val="12"/>
        </w:rPr>
        <w:t xml:space="preserve"> et al. 1993).</w:t>
      </w:r>
    </w:p>
    <w:p w14:paraId="5B0D3069" w14:textId="77777777" w:rsidR="002B4AC7" w:rsidRDefault="002B4AC7" w:rsidP="002B4AC7">
      <w:pPr>
        <w:pStyle w:val="Heading2"/>
      </w:pPr>
      <w:r>
        <w:lastRenderedPageBreak/>
        <w:t>Offense</w:t>
      </w:r>
    </w:p>
    <w:p w14:paraId="24071E0A" w14:textId="77777777" w:rsidR="002B4AC7" w:rsidRPr="00E20F8E" w:rsidRDefault="002B4AC7" w:rsidP="002B4AC7">
      <w:pPr>
        <w:pStyle w:val="Heading4"/>
        <w:rPr>
          <w:rFonts w:cs="Calibri"/>
        </w:rPr>
      </w:pPr>
      <w:r w:rsidRPr="00E20F8E">
        <w:rPr>
          <w:rFonts w:cs="Calibri"/>
        </w:rPr>
        <w:t>I defend that the member nations of the World Trade Organization ought to reduce intellectual property protections for medicines.</w:t>
      </w:r>
    </w:p>
    <w:p w14:paraId="40181CB5" w14:textId="77777777" w:rsidR="002B4AC7" w:rsidRPr="00E20F8E" w:rsidRDefault="002B4AC7" w:rsidP="002B4AC7"/>
    <w:p w14:paraId="781212A2" w14:textId="77777777" w:rsidR="002B4AC7" w:rsidRPr="00E20F8E" w:rsidRDefault="002B4AC7" w:rsidP="002B4AC7">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6861CA9C" w14:textId="77777777" w:rsidR="002B4AC7" w:rsidRPr="00E20F8E" w:rsidRDefault="002B4AC7" w:rsidP="002B4AC7">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0AA6A2F5" w14:textId="77777777" w:rsidR="002B4AC7" w:rsidRPr="00E20F8E" w:rsidRDefault="002B4AC7" w:rsidP="002B4AC7">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35C65424" w14:textId="77777777" w:rsidR="002B4AC7" w:rsidRPr="00E20F8E" w:rsidRDefault="002B4AC7" w:rsidP="002B4AC7"/>
    <w:p w14:paraId="1496B954" w14:textId="77777777" w:rsidR="002B4AC7" w:rsidRPr="00E20F8E" w:rsidRDefault="002B4AC7" w:rsidP="002B4AC7">
      <w:pPr>
        <w:pStyle w:val="Heading4"/>
        <w:rPr>
          <w:rFonts w:cs="Calibri"/>
        </w:rPr>
      </w:pPr>
      <w:r w:rsidRPr="00E20F8E">
        <w:rPr>
          <w:rFonts w:cs="Calibri"/>
        </w:rPr>
        <w:t>[2] Removing IPs fosters the social relationships needed to cultivate communal virtues.</w:t>
      </w:r>
    </w:p>
    <w:p w14:paraId="75509398" w14:textId="77777777" w:rsidR="002B4AC7" w:rsidRPr="00E20F8E" w:rsidRDefault="002B4AC7" w:rsidP="002B4AC7">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2F3B2462" w14:textId="77777777" w:rsidR="002B4AC7" w:rsidRPr="00E20F8E" w:rsidRDefault="002B4AC7" w:rsidP="002B4AC7">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0AEF8850" w14:textId="77777777" w:rsidR="002B4AC7" w:rsidRPr="00E20F8E" w:rsidRDefault="002B4AC7" w:rsidP="002B4AC7">
      <w:pPr>
        <w:rPr>
          <w:rStyle w:val="Style13ptBold"/>
          <w:rFonts w:eastAsiaTheme="majorEastAsia"/>
        </w:rPr>
      </w:pPr>
    </w:p>
    <w:p w14:paraId="224D2E32" w14:textId="77777777" w:rsidR="002B4AC7" w:rsidRPr="00E20F8E" w:rsidRDefault="002B4AC7" w:rsidP="002B4AC7">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05F1F26F" w14:textId="77777777" w:rsidR="002B4AC7" w:rsidRPr="00E20F8E" w:rsidRDefault="002B4AC7" w:rsidP="002B4AC7">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2DEE3DA1" w14:textId="77777777" w:rsidR="002B4AC7" w:rsidRPr="00E20F8E" w:rsidRDefault="002B4AC7" w:rsidP="002B4AC7">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27BF10E6" w14:textId="77777777" w:rsidR="002B4AC7" w:rsidRPr="00E20F8E" w:rsidRDefault="002B4AC7" w:rsidP="002B4AC7"/>
    <w:p w14:paraId="67F7FF00" w14:textId="77777777" w:rsidR="002B4AC7" w:rsidRPr="00E20F8E" w:rsidRDefault="002B4AC7" w:rsidP="002B4AC7">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2FFE8CBA" w14:textId="733B25CF" w:rsidR="002B4AC7" w:rsidRDefault="002B4AC7" w:rsidP="002B4AC7">
      <w:pPr>
        <w:pStyle w:val="Heading4"/>
      </w:pPr>
      <w:r>
        <w:t>[5] Creationism:</w:t>
      </w:r>
      <w:r>
        <w:t xml:space="preserve">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w:t>
      </w:r>
    </w:p>
    <w:p w14:paraId="53697A5C" w14:textId="77777777" w:rsidR="002B4AC7" w:rsidRDefault="002B4AC7" w:rsidP="002B4AC7">
      <w:pPr>
        <w:pStyle w:val="Heading2"/>
      </w:pPr>
      <w:r>
        <w:lastRenderedPageBreak/>
        <w:t>Adv</w:t>
      </w:r>
    </w:p>
    <w:p w14:paraId="1087FD82" w14:textId="77777777" w:rsidR="002B4AC7" w:rsidRDefault="002B4AC7" w:rsidP="002B4AC7">
      <w:pPr>
        <w:pStyle w:val="Heading4"/>
      </w:pPr>
      <w:r>
        <w:t>IP regimes are tied to rising b</w:t>
      </w:r>
      <w:r w:rsidRPr="004D2A6C">
        <w:t>iodiversity loss</w:t>
      </w:r>
      <w:r>
        <w:t xml:space="preserve"> for medicinal plants. </w:t>
      </w:r>
    </w:p>
    <w:p w14:paraId="4C150EC9" w14:textId="77777777" w:rsidR="002B4AC7" w:rsidRDefault="002B4AC7" w:rsidP="002B4AC7">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5EE51573" w14:textId="77777777" w:rsidR="002B4AC7" w:rsidRPr="002F4C97" w:rsidRDefault="002B4AC7" w:rsidP="002B4AC7">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proofErr w:type="spellStart"/>
      <w:r w:rsidRPr="004D2A6C">
        <w:rPr>
          <w:rStyle w:val="StyleUnderline"/>
          <w:b/>
          <w:bCs/>
          <w:highlight w:val="yellow"/>
        </w:rPr>
        <w:t>homogenise</w:t>
      </w:r>
      <w:proofErr w:type="spellEnd"/>
      <w:r w:rsidRPr="004D2A6C">
        <w:rPr>
          <w:rStyle w:val="StyleUnderline"/>
          <w:b/>
          <w:bCs/>
          <w:highlight w:val="yellow"/>
        </w:rPr>
        <w:t xml:space="preserve"> </w:t>
      </w:r>
      <w:r w:rsidRPr="00AF42D7">
        <w:rPr>
          <w:rStyle w:val="StyleUnderline"/>
          <w:b/>
          <w:bCs/>
        </w:rPr>
        <w:t>agricultural production and</w:t>
      </w:r>
      <w:r w:rsidRPr="002F4C97">
        <w:rPr>
          <w:rStyle w:val="StyleUnderline"/>
          <w:b/>
          <w:bCs/>
        </w:rPr>
        <w:t xml:space="preserve"> </w:t>
      </w:r>
      <w:r w:rsidRPr="00AF42D7">
        <w:rPr>
          <w:rStyle w:val="StyleUnderline"/>
          <w:b/>
          <w:bCs/>
          <w:highlight w:val="yellow"/>
        </w:rPr>
        <w:t>medicinal plant use systems an</w:t>
      </w:r>
      <w:r w:rsidRPr="004D2A6C">
        <w:rPr>
          <w:rStyle w:val="StyleUnderline"/>
          <w:b/>
          <w:bCs/>
          <w:highlight w:val="yellow"/>
        </w:rPr>
        <w:t>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w:t>
      </w:r>
      <w:r w:rsidRPr="00023CE3">
        <w:rPr>
          <w:sz w:val="8"/>
        </w:rPr>
        <w:t xml:space="preserve">agricultural biotechnology corporation that is facing a surge of lawsuits, is also accused of biological uniformity. It owns such a large portion of the world's cotton seed supply that cotton farmers are not given access to non-GM cotton seeds. </w:t>
      </w:r>
      <w:r w:rsidRPr="00023CE3">
        <w:rPr>
          <w:rStyle w:val="StyleUnderline"/>
          <w:b/>
          <w:bCs/>
        </w:rPr>
        <w:t>These farmers are also not allowed to save, reuse, or even study the seeds due to biotech IPR laws, greatly hindering natural</w:t>
      </w:r>
      <w:r w:rsidRPr="00D64225">
        <w:rPr>
          <w:rStyle w:val="StyleUnderline"/>
          <w:b/>
          <w:bCs/>
        </w:rPr>
        <w:t xml:space="preserve"> diversity.</w:t>
      </w:r>
    </w:p>
    <w:p w14:paraId="1574D437" w14:textId="77777777" w:rsidR="002B4AC7" w:rsidRDefault="002B4AC7" w:rsidP="002B4AC7">
      <w:pPr>
        <w:pStyle w:val="Heading4"/>
        <w:rPr>
          <w:rFonts w:cs="Calibri"/>
        </w:rPr>
      </w:pPr>
      <w:r>
        <w:rPr>
          <w:rFonts w:cs="Calibri"/>
        </w:rPr>
        <w:t xml:space="preserve">This causes </w:t>
      </w:r>
      <w:r w:rsidRPr="004635ED">
        <w:rPr>
          <w:rFonts w:cs="Calibri"/>
        </w:rPr>
        <w:t>Extinction.</w:t>
      </w:r>
    </w:p>
    <w:p w14:paraId="3DFE09FD" w14:textId="77777777" w:rsidR="002B4AC7" w:rsidRPr="004635ED" w:rsidRDefault="002B4AC7" w:rsidP="002B4AC7">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6" w:tooltip="Read more about: Oliver Schelske" w:history="1">
        <w:r w:rsidRPr="004635ED">
          <w:rPr>
            <w:rStyle w:val="Hyperlink"/>
            <w:sz w:val="16"/>
          </w:rPr>
          <w:t>Oliver Schelske</w:t>
        </w:r>
      </w:hyperlink>
      <w:r w:rsidRPr="004635ED">
        <w:rPr>
          <w:sz w:val="16"/>
        </w:rPr>
        <w:t>, Natural Assets &amp; ESG Research Lead, Swiss Re Institute &amp; </w:t>
      </w:r>
      <w:hyperlink r:id="rId7"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8"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55D1F7BD" w14:textId="77777777" w:rsidR="002B4AC7" w:rsidRPr="007136AE" w:rsidRDefault="002B4AC7" w:rsidP="002B4AC7">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9"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0"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w:t>
      </w:r>
      <w:proofErr w:type="spellStart"/>
      <w:r w:rsidRPr="007136AE">
        <w:rPr>
          <w:sz w:val="10"/>
        </w:rPr>
        <w:t>Schelske</w:t>
      </w:r>
      <w:proofErr w:type="spellEnd"/>
      <w:r w:rsidRPr="007136AE">
        <w:rPr>
          <w:sz w:val="10"/>
        </w:rPr>
        <w:t xml:space="preserv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w:t>
      </w:r>
      <w:proofErr w:type="spellStart"/>
      <w:r w:rsidRPr="000722F2">
        <w:rPr>
          <w:sz w:val="10"/>
        </w:rPr>
        <w:t>neighbourhoods</w:t>
      </w:r>
      <w:proofErr w:type="spellEnd"/>
      <w:r w:rsidRPr="000722F2">
        <w:rPr>
          <w:sz w:val="10"/>
        </w:rPr>
        <w:t xml:space="preserve">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7319FCC7" w14:textId="77777777" w:rsidR="002B4AC7" w:rsidRPr="00733F33" w:rsidRDefault="002B4AC7" w:rsidP="002B4AC7"/>
    <w:p w14:paraId="47034671" w14:textId="77777777" w:rsidR="002B4AC7" w:rsidRPr="00275AC8" w:rsidRDefault="002B4AC7" w:rsidP="002B4AC7"/>
    <w:p w14:paraId="33E64023" w14:textId="0BDB1C5E" w:rsidR="00500807" w:rsidRPr="00500807" w:rsidRDefault="00500807" w:rsidP="00500807"/>
    <w:sectPr w:rsidR="00500807" w:rsidRPr="00500807"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AC7"/>
    <w:rsid w:val="0001390E"/>
    <w:rsid w:val="00023CE3"/>
    <w:rsid w:val="00235EB1"/>
    <w:rsid w:val="002B4AC7"/>
    <w:rsid w:val="002D6C57"/>
    <w:rsid w:val="00500807"/>
    <w:rsid w:val="0053203A"/>
    <w:rsid w:val="006606E8"/>
    <w:rsid w:val="00681147"/>
    <w:rsid w:val="00B72F96"/>
    <w:rsid w:val="00BB358C"/>
    <w:rsid w:val="00BE653A"/>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E83F7"/>
  <w15:chartTrackingRefBased/>
  <w15:docId w15:val="{E670347E-60FB-514F-AD31-E5C7F62E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4AC7"/>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2B4AC7"/>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B4A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2B4AC7"/>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B4A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4AC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2B4AC7"/>
    <w:rPr>
      <w:b w:val="0"/>
      <w:sz w:val="22"/>
      <w:u w:val="single"/>
    </w:rPr>
  </w:style>
  <w:style w:type="character" w:styleId="Emphasis">
    <w:name w:val="Emphasis"/>
    <w:basedOn w:val="DefaultParagraphFont"/>
    <w:uiPriority w:val="20"/>
    <w:qFormat/>
    <w:rsid w:val="002B4AC7"/>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2B4AC7"/>
    <w:rPr>
      <w:color w:val="auto"/>
      <w:u w:val="none"/>
    </w:rPr>
  </w:style>
  <w:style w:type="paragraph" w:customStyle="1" w:styleId="Normal1">
    <w:name w:val="Normal1"/>
    <w:rsid w:val="002B4AC7"/>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2B4AC7"/>
    <w:rPr>
      <w:color w:val="000000" w:themeColor="text1"/>
    </w:rPr>
  </w:style>
  <w:style w:type="character" w:customStyle="1" w:styleId="AnalyticChar">
    <w:name w:val="Analytic Char"/>
    <w:basedOn w:val="DefaultParagraphFont"/>
    <w:link w:val="Analytic"/>
    <w:rsid w:val="002B4AC7"/>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issre.com/risk-knowledge/mitigating-climate-risk/managing-biodiversity-risk-is-critical-for-global-economy.html" TargetMode="External"/><Relationship Id="rId3" Type="http://schemas.openxmlformats.org/officeDocument/2006/relationships/webSettings" Target="webSettings.xml"/><Relationship Id="rId7" Type="http://schemas.openxmlformats.org/officeDocument/2006/relationships/hyperlink" Target="https://www.swissre.com/profile/Bernd_Wilke/ip_567f6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issre.com/profile/Oliver_Schelske/ip_bdeb3f" TargetMode="External"/><Relationship Id="rId11" Type="http://schemas.openxmlformats.org/officeDocument/2006/relationships/fontTable" Target="fontTable.xml"/><Relationship Id="rId5" Type="http://schemas.openxmlformats.org/officeDocument/2006/relationships/hyperlink" Target="http://vc.bridgew.edu/undergrad_rev/vol6/iss1/28" TargetMode="External"/><Relationship Id="rId10" Type="http://schemas.openxmlformats.org/officeDocument/2006/relationships/hyperlink" Target="https://www.swissre.com/institute/research/topics-and-risk-dialogues/climate-and-natural-catastrophe-risk/expertise-publication-biodiversity-and-ecosystems-services.html" TargetMode="External"/><Relationship Id="rId4" Type="http://schemas.openxmlformats.org/officeDocument/2006/relationships/hyperlink" Target="http://ftp.oxfordphilsoc.org/Documents/StudentPrize/2015_H1b.pdf" TargetMode="External"/><Relationship Id="rId9" Type="http://schemas.openxmlformats.org/officeDocument/2006/relationships/hyperlink" Target="https://www.un.org/pga/74/united-nations-summit-on-biod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10071</Words>
  <Characters>52474</Characters>
  <Application>Microsoft Office Word</Application>
  <DocSecurity>0</DocSecurity>
  <Lines>540</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8</cp:revision>
  <dcterms:created xsi:type="dcterms:W3CDTF">2021-09-25T14:04:00Z</dcterms:created>
  <dcterms:modified xsi:type="dcterms:W3CDTF">2021-09-25T15:41:00Z</dcterms:modified>
</cp:coreProperties>
</file>