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B7A16" w14:textId="7B382222" w:rsidR="00BE415B" w:rsidRDefault="00BE415B" w:rsidP="00BE415B">
      <w:pPr>
        <w:pStyle w:val="Heading2"/>
        <w:rPr>
          <w:rFonts w:cs="Calibri"/>
        </w:rPr>
      </w:pPr>
      <w:r>
        <w:rPr>
          <w:rFonts w:cs="Calibri"/>
        </w:rPr>
        <w:t>O/V</w:t>
      </w:r>
    </w:p>
    <w:p w14:paraId="2AE49AE6" w14:textId="138ACEFB" w:rsidR="00BE415B" w:rsidRDefault="00BE415B" w:rsidP="00BE415B">
      <w:pPr>
        <w:pStyle w:val="Heading4"/>
      </w:pPr>
      <w:r>
        <w:t xml:space="preserve">[1] </w:t>
      </w:r>
      <w:r w:rsidRPr="00766B16">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t xml:space="preserve"> E) New 2ar weighing is legit otherwise the 2n can collapse and sandbag one issue for 6 min and I’ll always lose</w:t>
      </w:r>
      <w:r w:rsidRPr="00766B16">
        <w:t xml:space="preserve">. </w:t>
      </w:r>
    </w:p>
    <w:p w14:paraId="2A67D77B" w14:textId="37FC4212" w:rsidR="00BE415B" w:rsidRDefault="00BE415B" w:rsidP="00BE415B">
      <w:pPr>
        <w:pStyle w:val="Heading4"/>
      </w:pPr>
      <w:r w:rsidRPr="00BE415B">
        <w:t>[2] The neg must only defend the converse of the resolution</w:t>
      </w:r>
      <w:r w:rsidR="00084178">
        <w:t xml:space="preserve">. violation would be reading an alt advocacy that’s not the squo. </w:t>
      </w:r>
      <w:r w:rsidRPr="00BE415B">
        <w:t>since a. Reciprocity – granting you access to anything else skews the structural burden in your favor b. Topic ed – the core discussion should be the aff versus the converse since that is a direct comparison of the resolutional question.</w:t>
      </w:r>
    </w:p>
    <w:p w14:paraId="0475F09E" w14:textId="7E44C30B" w:rsidR="00BE415B" w:rsidRPr="00BE415B" w:rsidRDefault="00BE415B" w:rsidP="00BE415B">
      <w:pPr>
        <w:pStyle w:val="Heading4"/>
      </w:pPr>
      <w:r w:rsidRPr="00BE415B">
        <w:t>[3] The neg may not read consequentialism</w:t>
      </w:r>
      <w:r w:rsidR="00084178">
        <w:t>. violation would be reading util.</w:t>
      </w:r>
      <w:r w:rsidRPr="00BE415B">
        <w:t xml:space="preserve"> a) advantages massive prep squads and programs with tons of coaches to cut a ridiculous amount of evidence. This means underprivileged debaters lose to prep outs without any debate skill tested b) phil ed – consequentialism disincentives forms of critical thinking inherent to philosophy unique to LD since they only care about results of policies. c) Resolvability – we cannot predict the outcome of a situation insofar as no situation is ever replicated exactly, and even if it can, there’s no guarantee the outcome will be the same. </w:t>
      </w:r>
    </w:p>
    <w:p w14:paraId="293360C4" w14:textId="3FF29639" w:rsidR="00BE415B" w:rsidRPr="00BE415B" w:rsidRDefault="00BE415B" w:rsidP="00BE415B">
      <w:pPr>
        <w:pStyle w:val="Heading4"/>
      </w:pPr>
      <w:r w:rsidRPr="00BE415B">
        <w:t xml:space="preserve">[4] The neg must gain offense from at most one route to the ballot and that route must be unconditional. </w:t>
      </w:r>
      <w:r w:rsidR="00084178">
        <w:t>violation would be having multiple condition routes to the ballot</w:t>
      </w:r>
      <w:r w:rsidRPr="00BE415B">
        <w:t>. A) key to aff strat since otherwise the neg can just layer the debate round and collapse to whatever layer the aff inevitably undercovers in the 1ar, B) clash- this interp forces the neg to engage in the AC rather than just reading several preclusive layers</w:t>
      </w:r>
    </w:p>
    <w:p w14:paraId="4F333D36" w14:textId="33140EA1" w:rsidR="00BE415B" w:rsidRPr="00BE415B" w:rsidRDefault="00BE415B" w:rsidP="00BE415B"/>
    <w:p w14:paraId="122992A7" w14:textId="530500C5" w:rsidR="00BE415B" w:rsidRPr="00E20F8E" w:rsidRDefault="00BE415B" w:rsidP="00BE415B">
      <w:pPr>
        <w:pStyle w:val="Heading2"/>
        <w:rPr>
          <w:rFonts w:cs="Calibri"/>
        </w:rPr>
      </w:pPr>
      <w:r w:rsidRPr="00E20F8E">
        <w:rPr>
          <w:rFonts w:cs="Calibri"/>
        </w:rPr>
        <w:lastRenderedPageBreak/>
        <w:t>Fwk</w:t>
      </w:r>
    </w:p>
    <w:p w14:paraId="5FEBBF6C" w14:textId="77777777" w:rsidR="00BE415B" w:rsidRPr="00E20F8E" w:rsidRDefault="00BE415B" w:rsidP="00BE415B">
      <w:pPr>
        <w:pStyle w:val="Heading4"/>
        <w:rPr>
          <w:rFonts w:cs="Calibri"/>
        </w:rPr>
      </w:pPr>
      <w:r w:rsidRPr="00E20F8E">
        <w:rPr>
          <w:rFonts w:cs="Calibri"/>
        </w:rPr>
        <w:t>The meta-ethic is consistency with transcendental form of subjects.</w:t>
      </w:r>
    </w:p>
    <w:p w14:paraId="721B7942" w14:textId="77777777" w:rsidR="00BE415B" w:rsidRPr="00E20F8E" w:rsidRDefault="00BE415B" w:rsidP="00BE415B">
      <w:pPr>
        <w:rPr>
          <w:b/>
          <w:szCs w:val="26"/>
        </w:rPr>
      </w:pPr>
    </w:p>
    <w:p w14:paraId="2307CFD1" w14:textId="77777777" w:rsidR="00BE415B" w:rsidRPr="00E20F8E" w:rsidRDefault="00BE415B" w:rsidP="00BE415B">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7DBC3BB2" w14:textId="77777777" w:rsidR="00BE415B" w:rsidRPr="00E20F8E" w:rsidRDefault="00BE415B" w:rsidP="00BE415B">
      <w:pPr>
        <w:pStyle w:val="Normal1"/>
        <w:spacing w:line="240" w:lineRule="auto"/>
        <w:rPr>
          <w:rFonts w:ascii="Calibri" w:hAnsi="Calibri" w:cs="Calibri"/>
          <w:b/>
          <w:sz w:val="26"/>
          <w:szCs w:val="26"/>
        </w:rPr>
      </w:pPr>
    </w:p>
    <w:p w14:paraId="394B1366" w14:textId="77777777" w:rsidR="00BE415B" w:rsidRPr="00E20F8E" w:rsidRDefault="00BE415B" w:rsidP="00BE415B">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&lt;http://digitalcommons.law.lsu.edu/cgi/viewcontent.cgi?article=5780&amp;context=lalrev&gt;.//Scopa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r w:rsidRPr="00E20F8E">
        <w:rPr>
          <w:rFonts w:eastAsia="Times New Roman" w:cs="Calibri"/>
          <w:szCs w:val="22"/>
          <w:u w:val="single"/>
        </w:rPr>
        <w:t>reflects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10341416" w14:textId="77777777" w:rsidR="00BE415B" w:rsidRPr="00E20F8E" w:rsidRDefault="00BE415B" w:rsidP="00BE415B">
      <w:pPr>
        <w:rPr>
          <w:b/>
          <w:szCs w:val="26"/>
        </w:rPr>
      </w:pPr>
    </w:p>
    <w:p w14:paraId="38F35647" w14:textId="77777777" w:rsidR="00BE415B" w:rsidRPr="00E20F8E" w:rsidRDefault="00BE415B" w:rsidP="00BE415B">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r w:rsidRPr="00E20F8E">
        <w:rPr>
          <w:rFonts w:cs="Calibri"/>
          <w:u w:val="single"/>
        </w:rPr>
        <w:t>Heyüman 15,</w:t>
      </w:r>
      <w:r w:rsidRPr="00E20F8E">
        <w:rPr>
          <w:rFonts w:cs="Calibri"/>
        </w:rPr>
        <w:t xml:space="preserve"> </w:t>
      </w:r>
      <w:hyperlink r:id="rId4"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6A41A3CD" w14:textId="77777777" w:rsidR="00BE415B" w:rsidRPr="00E20F8E" w:rsidRDefault="00BE415B" w:rsidP="00BE415B">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 xml:space="preserve">for example, an apple: Roundness, color and weight of the apple are all the properties that make up that apple, each </w:t>
      </w:r>
      <w:r w:rsidRPr="00E20F8E">
        <w:rPr>
          <w:b/>
          <w:szCs w:val="22"/>
          <w:u w:val="single"/>
        </w:rPr>
        <w:lastRenderedPageBreak/>
        <w:t>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kath auto beings, beings that are what they are in virtue of themselves1 .”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spatio-temporal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 xml:space="preserve">(monoeides).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Heraclitean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Sinem Hümeydan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be2 ”.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appearence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knowledge3 .” Because forms are the only objects of knowledge, individuals should endeavour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7335F0A5" w14:textId="77777777" w:rsidR="00BE415B" w:rsidRPr="00E20F8E" w:rsidRDefault="00BE415B" w:rsidP="00BE415B">
      <w:pPr>
        <w:rPr>
          <w:b/>
          <w:szCs w:val="26"/>
        </w:rPr>
      </w:pPr>
    </w:p>
    <w:p w14:paraId="775DEFD6" w14:textId="77777777" w:rsidR="00BE415B" w:rsidRPr="00E20F8E" w:rsidRDefault="00BE415B" w:rsidP="00BE415B">
      <w:pPr>
        <w:pStyle w:val="Heading4"/>
        <w:rPr>
          <w:rFonts w:cs="Calibri"/>
        </w:rPr>
      </w:pPr>
      <w:r w:rsidRPr="00E20F8E">
        <w:rPr>
          <w:rFonts w:cs="Calibri"/>
        </w:rPr>
        <w:t xml:space="preserve">Prefer – </w:t>
      </w:r>
    </w:p>
    <w:p w14:paraId="69C6D55B" w14:textId="77777777" w:rsidR="00BE415B" w:rsidRPr="00E20F8E" w:rsidRDefault="00BE415B" w:rsidP="00BE415B">
      <w:pPr>
        <w:rPr>
          <w:b/>
          <w:szCs w:val="26"/>
        </w:rPr>
      </w:pPr>
    </w:p>
    <w:p w14:paraId="0BF40490" w14:textId="77777777" w:rsidR="00BE415B" w:rsidRPr="00E20F8E" w:rsidRDefault="00BE415B" w:rsidP="00BE415B">
      <w:pPr>
        <w:pStyle w:val="Heading4"/>
        <w:rPr>
          <w:rFonts w:cs="Calibri"/>
        </w:rPr>
      </w:pPr>
      <w:r w:rsidRPr="00E20F8E">
        <w:rPr>
          <w:rFonts w:cs="Calibri"/>
        </w:rPr>
        <w:lastRenderedPageBreak/>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2B5FCF7F" w14:textId="77777777" w:rsidR="00BE415B" w:rsidRPr="00E20F8E" w:rsidRDefault="00BE415B" w:rsidP="00BE415B">
      <w:pPr>
        <w:rPr>
          <w:b/>
          <w:szCs w:val="26"/>
        </w:rPr>
      </w:pPr>
    </w:p>
    <w:p w14:paraId="15A8040B" w14:textId="77777777" w:rsidR="00BE415B" w:rsidRPr="00E20F8E" w:rsidRDefault="00BE415B" w:rsidP="00BE415B">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69AFE9B8" w14:textId="77777777" w:rsidR="00BE415B" w:rsidRPr="00E20F8E" w:rsidRDefault="00BE415B" w:rsidP="00BE415B">
      <w:pPr>
        <w:rPr>
          <w:b/>
          <w:szCs w:val="26"/>
        </w:rPr>
      </w:pPr>
    </w:p>
    <w:p w14:paraId="1CA61BE0" w14:textId="09BE9080" w:rsidR="00BE415B" w:rsidRDefault="00BE415B" w:rsidP="00BE415B">
      <w:pPr>
        <w:pStyle w:val="Heading4"/>
        <w:rPr>
          <w:rFonts w:cs="Calibri"/>
        </w:rPr>
      </w:pPr>
      <w:r w:rsidRPr="00E20F8E">
        <w:rPr>
          <w:rFonts w:cs="Calibri"/>
        </w:rPr>
        <w:t xml:space="preserve">3. Constitutivism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6EBA405C" w14:textId="4FED09C8" w:rsidR="00084178" w:rsidRPr="00084178" w:rsidRDefault="00084178" w:rsidP="00084178"/>
    <w:p w14:paraId="2B8826A9" w14:textId="77777777" w:rsidR="00BE415B" w:rsidRPr="00E20F8E" w:rsidRDefault="00BE415B" w:rsidP="00BE415B"/>
    <w:p w14:paraId="213FE369" w14:textId="77777777" w:rsidR="00BE415B" w:rsidRPr="00E20F8E" w:rsidRDefault="00BE415B" w:rsidP="00BE415B">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2B03E799" w14:textId="77777777" w:rsidR="00BE415B" w:rsidRPr="00E20F8E" w:rsidRDefault="00BE415B" w:rsidP="00BE415B">
      <w:pPr>
        <w:shd w:val="clear" w:color="auto" w:fill="FFFFFF"/>
        <w:spacing w:after="150"/>
        <w:rPr>
          <w:color w:val="333333"/>
          <w:sz w:val="21"/>
          <w:szCs w:val="21"/>
        </w:rPr>
      </w:pPr>
    </w:p>
    <w:p w14:paraId="4FD891C0" w14:textId="77777777" w:rsidR="00BE415B" w:rsidRPr="00E20F8E" w:rsidRDefault="00BE415B" w:rsidP="00BE415B">
      <w:pPr>
        <w:pStyle w:val="Heading4"/>
        <w:rPr>
          <w:rFonts w:cs="Calibri"/>
        </w:rPr>
      </w:pPr>
      <w:r w:rsidRPr="00E20F8E">
        <w:rPr>
          <w:rFonts w:cs="Calibri"/>
        </w:rPr>
        <w:t>Prefer the aretaic:</w:t>
      </w:r>
    </w:p>
    <w:p w14:paraId="425C634B" w14:textId="77777777" w:rsidR="00BE415B" w:rsidRPr="001349E1" w:rsidRDefault="00BE415B" w:rsidP="00BE415B">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fwks can’t distinguish admirable vs praise worthy actions. </w:t>
      </w:r>
    </w:p>
    <w:p w14:paraId="6D5A0757" w14:textId="77777777" w:rsidR="00BE415B" w:rsidRPr="004D1430" w:rsidRDefault="00BE415B" w:rsidP="00BE415B">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31D87F4E" w14:textId="77777777" w:rsidR="00BE415B" w:rsidRPr="00E20F8E" w:rsidRDefault="00BE415B" w:rsidP="00BE415B">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59989FFD" w14:textId="77777777" w:rsidR="00BE415B" w:rsidRPr="00E20F8E" w:rsidRDefault="00BE415B" w:rsidP="00BE415B"/>
    <w:p w14:paraId="4F3E7FC8" w14:textId="77777777" w:rsidR="00BE415B" w:rsidRPr="00E20F8E" w:rsidRDefault="00BE415B" w:rsidP="00BE415B">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2BB8F173" w14:textId="77777777" w:rsidR="00BE415B" w:rsidRDefault="00BE415B" w:rsidP="00BE415B">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lastRenderedPageBreak/>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phronimos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14:paraId="7113A1CA" w14:textId="77777777" w:rsidR="00BE415B" w:rsidRPr="00681BA2" w:rsidRDefault="00BE415B" w:rsidP="00BE415B">
      <w:pPr>
        <w:pStyle w:val="Heading4"/>
      </w:pPr>
      <w:r w:rsidRPr="00681BA2">
        <w:t>Solipsism is true - We can only verify that our consciousness exists. Only virtue solves because even if only one subject exists, virtue resolves the problem of acting for another because it’s a question of developing the self to be good, otherwise we couldn’t generate obligations.</w:t>
      </w:r>
    </w:p>
    <w:p w14:paraId="1932BA7F" w14:textId="77777777" w:rsidR="00BE415B" w:rsidRPr="00E20F8E" w:rsidRDefault="00BE415B" w:rsidP="00BE415B">
      <w:pPr>
        <w:pStyle w:val="Heading4"/>
        <w:rPr>
          <w:rFonts w:cs="Calibri"/>
        </w:rPr>
      </w:pPr>
      <w:r w:rsidRPr="00E20F8E">
        <w:rPr>
          <w:rFonts w:cs="Calibri"/>
        </w:rPr>
        <w:t>Thus, the standard is promoting virtue.</w:t>
      </w:r>
    </w:p>
    <w:p w14:paraId="4A295435" w14:textId="77777777" w:rsidR="00BE415B" w:rsidRPr="007D34A4" w:rsidRDefault="00BE415B" w:rsidP="00BE415B">
      <w:pPr>
        <w:pStyle w:val="Heading4"/>
      </w:pPr>
      <w:r w:rsidRPr="007D34A4">
        <w:t>Prefer:</w:t>
      </w:r>
    </w:p>
    <w:p w14:paraId="2E904654" w14:textId="77777777" w:rsidR="00BE415B" w:rsidRPr="00E20F8E" w:rsidRDefault="00BE415B" w:rsidP="00BE415B">
      <w:pPr>
        <w:rPr>
          <w:b/>
          <w:color w:val="FF0000"/>
          <w:szCs w:val="26"/>
        </w:rPr>
      </w:pPr>
    </w:p>
    <w:p w14:paraId="6FE6CC85" w14:textId="77777777" w:rsidR="00BE415B" w:rsidRPr="00E20F8E" w:rsidRDefault="00BE415B" w:rsidP="00BE415B">
      <w:pPr>
        <w:pStyle w:val="Analytic"/>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r>
        <w:t xml:space="preserve"> </w:t>
      </w:r>
    </w:p>
    <w:p w14:paraId="0440F984" w14:textId="77777777" w:rsidR="00BE415B" w:rsidRDefault="00BE415B" w:rsidP="00BE415B">
      <w:pPr>
        <w:pStyle w:val="Heading2"/>
      </w:pPr>
      <w:r>
        <w:lastRenderedPageBreak/>
        <w:t>Offense</w:t>
      </w:r>
    </w:p>
    <w:p w14:paraId="4BB0DF58" w14:textId="77777777" w:rsidR="00BE415B" w:rsidRPr="00E20F8E" w:rsidRDefault="00BE415B" w:rsidP="00BE415B">
      <w:pPr>
        <w:pStyle w:val="Heading4"/>
        <w:rPr>
          <w:rFonts w:cs="Calibri"/>
        </w:rPr>
      </w:pPr>
      <w:r w:rsidRPr="00E20F8E">
        <w:rPr>
          <w:rFonts w:cs="Calibri"/>
        </w:rPr>
        <w:t>I defend that the member nations of the World Trade Organization ought to reduce intellectual property protections for medicines.</w:t>
      </w:r>
    </w:p>
    <w:p w14:paraId="5B751B1E" w14:textId="77777777" w:rsidR="00BE415B" w:rsidRPr="00E20F8E" w:rsidRDefault="00BE415B" w:rsidP="00BE415B"/>
    <w:p w14:paraId="369E3A2C" w14:textId="77777777" w:rsidR="00BE415B" w:rsidRPr="00E20F8E" w:rsidRDefault="00BE415B" w:rsidP="00BE415B">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6F2A6F84" w14:textId="77777777" w:rsidR="00BE415B" w:rsidRPr="00E20F8E" w:rsidRDefault="00BE415B" w:rsidP="00BE415B">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//ahs emi</w:t>
      </w:r>
    </w:p>
    <w:p w14:paraId="4A050A5F" w14:textId="77777777" w:rsidR="00BE415B" w:rsidRPr="00E20F8E" w:rsidRDefault="00BE415B" w:rsidP="00BE415B">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principles.lT Virtue ethics emphasizes character formation and habits to foster positive improvements in the world.18 A virtuous person wants to behave well and looks at a circumstance and decides what is right and wishes to behave according to what is right.le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 xml:space="preserve">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anti-retrovirals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3E6BBC3F" w14:textId="77777777" w:rsidR="00BE415B" w:rsidRPr="00E20F8E" w:rsidRDefault="00BE415B" w:rsidP="00BE415B"/>
    <w:p w14:paraId="46219FA4" w14:textId="77777777" w:rsidR="00BE415B" w:rsidRPr="00E20F8E" w:rsidRDefault="00BE415B" w:rsidP="00BE415B">
      <w:pPr>
        <w:pStyle w:val="Heading4"/>
        <w:rPr>
          <w:rFonts w:cs="Calibri"/>
        </w:rPr>
      </w:pPr>
      <w:r w:rsidRPr="00E20F8E">
        <w:rPr>
          <w:rFonts w:cs="Calibri"/>
        </w:rPr>
        <w:t>[2] Removing IPs fosters the social relationships needed to cultivate communal virtues.</w:t>
      </w:r>
    </w:p>
    <w:p w14:paraId="12F63FDB" w14:textId="77777777" w:rsidR="00BE415B" w:rsidRPr="00E20F8E" w:rsidRDefault="00BE415B" w:rsidP="00BE415B">
      <w:r w:rsidRPr="00E20F8E">
        <w:rPr>
          <w:b/>
          <w:bCs/>
          <w:sz w:val="26"/>
          <w:szCs w:val="26"/>
        </w:rPr>
        <w:t>Grimmelmann 9</w:t>
      </w:r>
      <w:r w:rsidRPr="00E20F8E">
        <w:t xml:space="preserve"> - “Ethical Visions of Copyright Law” by James Grimmelmann [https://ir.lawnet.fordham.edu/cgi/viewcontent.cgi?article=4433&amp;context=flr] // ahs emi</w:t>
      </w:r>
    </w:p>
    <w:p w14:paraId="0BFC6FE8" w14:textId="77777777" w:rsidR="00BE415B" w:rsidRPr="00E20F8E" w:rsidRDefault="00BE415B" w:rsidP="00BE415B">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Benkler and Helen Nissenbaum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6E5DC55C" w14:textId="77777777" w:rsidR="00BE415B" w:rsidRPr="00E20F8E" w:rsidRDefault="00BE415B" w:rsidP="00BE415B">
      <w:pPr>
        <w:rPr>
          <w:rStyle w:val="Style13ptBold"/>
          <w:rFonts w:eastAsiaTheme="majorEastAsia"/>
        </w:rPr>
      </w:pPr>
    </w:p>
    <w:p w14:paraId="1E694F76" w14:textId="77777777" w:rsidR="00BE415B" w:rsidRPr="00E20F8E" w:rsidRDefault="00BE415B" w:rsidP="00BE415B">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491A3137" w14:textId="77777777" w:rsidR="00BE415B" w:rsidRPr="00E20F8E" w:rsidRDefault="00BE415B" w:rsidP="00BE415B">
      <w:pPr>
        <w:rPr>
          <w:szCs w:val="22"/>
        </w:rPr>
      </w:pPr>
      <w:r w:rsidRPr="00E20F8E">
        <w:rPr>
          <w:rStyle w:val="Style13ptBold"/>
          <w:rFonts w:eastAsiaTheme="majorEastAsia"/>
        </w:rPr>
        <w:t>Opderbeck 07</w:t>
      </w:r>
      <w:r w:rsidRPr="00E20F8E">
        <w:rPr>
          <w:szCs w:val="22"/>
        </w:rPr>
        <w:t xml:space="preserve">, David W. Opderbeck, Maine Law Review Vol. 59 No.2 (2007) “A Virtue-Centered Approach to the Biotechnology Commons (Or, The Virtuous Penguin)” [https://digitalcommons.mainelaw.maine.edu/mlr/vol59/iss2/5/] Accessed 8/11/21 </w:t>
      </w:r>
      <w:r>
        <w:rPr>
          <w:szCs w:val="22"/>
        </w:rPr>
        <w:t>NPR</w:t>
      </w:r>
    </w:p>
    <w:p w14:paraId="0CDEF289" w14:textId="77777777" w:rsidR="00BE415B" w:rsidRPr="00E20F8E" w:rsidRDefault="00BE415B" w:rsidP="00BE415B">
      <w:pPr>
        <w:rPr>
          <w:sz w:val="10"/>
        </w:rPr>
      </w:pPr>
      <w:r w:rsidRPr="00E20F8E">
        <w:rPr>
          <w:sz w:val="10"/>
        </w:rPr>
        <w:t xml:space="preserve">The virtue ethics notions of community and practices seem to map well onto the open source space. As Yochai Benkler has noted, open source communities require a system of "social-psychological" rewards in order to flourish. 75 Such rewards can include the sort of "internal goods" found in Maclntyrian "practices." 76 For example, a coder working on an open source software project might participate, at least in part, for the joy and satisfaction inherent in creating an elegant solution to a technical problem. 77 In addition, mature open source projects do not proceed aimlessly, but include standards of excellence established by the community and usually canonized by an influential individual or small group of individuals. 78 Finally, a pillar of open source production is the systematic extension of the project through the continuous feedback provided by numerous distributed workers. 79 A tension might arise, however, between Maclntyre's emphasis on a community's authoritative text or voice and the notion of open source production as an enterprise comprised of essentially self-actualizing individuals. In fact, Yochai Benkler and Helen Nissenbaum emphasize the virtue of "autonomy" as a core aspect of a virtue ethics approach to commons-based peer production. 80 Benkler in particular emphasizes the ways in which open source peer production contributes to justice by allowing space for individual autonomy.81 But open source communities should not be conceived of as fractiously individualistic. A successful, long term open source community requires an authoritative voice or voices that regulate exchange, lend status to social-psychological rewards, and canonize valuable contributions to the project. 82 Open source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r w:rsidRPr="00E20F8E">
        <w:rPr>
          <w:rStyle w:val="StyleUnderline"/>
          <w:bCs/>
          <w:highlight w:val="yellow"/>
        </w:rPr>
        <w:t>open source communities</w:t>
      </w:r>
      <w:r w:rsidRPr="00E20F8E">
        <w:rPr>
          <w:sz w:val="10"/>
          <w:highlight w:val="yellow"/>
        </w:rPr>
        <w:t xml:space="preserve"> </w:t>
      </w:r>
      <w:r w:rsidRPr="00E20F8E">
        <w:rPr>
          <w:sz w:val="10"/>
        </w:rPr>
        <w:t xml:space="preserve">are conceived in Maclntyrian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Benkler and Nissenbaum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Benkler and Nissenbaum propose "independence from the wide-ranging commercial entities influencing our actions and choices as well as from the typical array of institutional entities, whether employers, banks, agents of government, or whoever." 87 In his important book The Wealth of Networks, Benkler stresses autonomy as a fundamental value promoted by open source production, but not from a virtue ethics framework. 88 In The Wealth of Networks, Benkler seems to approach the question of autonomy from a Kantian perspective. 89 "Autonomy" seems better suited to the Kantian perspective Benkler takes in The Wealth of Networks than to the virtue ethics approach he takes with Nissenbaum.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open source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Benkler and Nissenbaum's focus on "creativity, productivity, [and] industry" seems closer to the heart of virtue ethics. 91 They helpfully note that creativity, productivity, and industry can be considered part ofa Maclntyrian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Benkler and Nissenbaum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open source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Benkler and Nissenbaum note, however, the literature concerning open source culture is ambiguous concerning whether participants offer their time, resources, and talents for altruistic reasons or as part of an essentially self-interested medium of exchange. 96 Finally, Benkler and Nissenbaum focus on the virtues of "sociability, camaraderie, friendship, cooperation[, and] civic virtue." 97 It is here that their link between virtue ethics and peer production is perhaps most salient. This cluster of virtues involves providing resources to a community engaged in a common project with a common goal. The concept is similar, Benkler and Nissenbaum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open source project </w:t>
      </w:r>
      <w:r w:rsidRPr="00E20F8E">
        <w:rPr>
          <w:rStyle w:val="StyleUnderline"/>
          <w:bCs/>
          <w:highlight w:val="yellow"/>
        </w:rPr>
        <w:t>provide small inputs of time, resources, and talent, which cumulate to a much larger good</w:t>
      </w:r>
      <w:r w:rsidRPr="00E20F8E">
        <w:rPr>
          <w:sz w:val="10"/>
        </w:rPr>
        <w:t>. B. Virtue and Biotechnology as an Environmental and Public Health Community If virtue ethics concepts can apply generally to open source production, can they apply to biotechnology, and specifically to open source biotechnology? Benkler and Nissenbaum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Open source production, Benkler and Nissenbaum suggest, structurally incorporates virtues that lead to greater human freedom. If we fail to encourage open source production, "[ w ]e might miss the chance to benefit from a distinctive sociotechnical system that promotes not only cultural and intellectual production but constitutes a venue for human character development." 101 In this vein, we can view biotechnology, like the communications networks with which Benkler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open source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anticommons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d'etre of biotechnology. </w:t>
      </w:r>
      <w:r w:rsidRPr="002244CC">
        <w:rPr>
          <w:rStyle w:val="StyleUnderline"/>
          <w:bCs/>
        </w:rPr>
        <w:t>Biotechnology</w:t>
      </w:r>
      <w:r w:rsidRPr="002244CC">
        <w:rPr>
          <w:sz w:val="10"/>
        </w:rPr>
        <w:t xml:space="preserve">, then, is more than a set of products; it </w:t>
      </w:r>
      <w:r w:rsidRPr="002244CC">
        <w:rPr>
          <w:rStyle w:val="StyleUnderline"/>
          <w:bCs/>
        </w:rPr>
        <w:t>is a Maclntyrian practice that seeks to improve human health and wellbeing</w:t>
      </w:r>
      <w:r w:rsidRPr="002244CC">
        <w:rPr>
          <w:sz w:val="10"/>
        </w:rPr>
        <w:t>. In his keynote address at BIO's 2005 annual convention, BIO President and CEO James Greenwood told the conferees, "[Y]ou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infomatics,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of[D]arwinian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weJls.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gonna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heath care and environmental issues. I will then offer some suggestions for how those perspectives could relate to biotechnology intellectual property policy.</w:t>
      </w:r>
    </w:p>
    <w:p w14:paraId="600B264B" w14:textId="77777777" w:rsidR="00BE415B" w:rsidRPr="00E20F8E" w:rsidRDefault="00BE415B" w:rsidP="00BE415B"/>
    <w:p w14:paraId="26C8F1C0" w14:textId="77777777" w:rsidR="00BE415B" w:rsidRPr="00E20F8E" w:rsidRDefault="00BE415B" w:rsidP="00BE415B">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05EF18D0" w14:textId="77777777" w:rsidR="00BE415B" w:rsidRDefault="00BE415B" w:rsidP="00BE415B"/>
    <w:p w14:paraId="409790AB" w14:textId="77777777" w:rsidR="00BE415B" w:rsidRDefault="00BE415B" w:rsidP="00BE415B">
      <w:pPr>
        <w:pStyle w:val="Heading2"/>
      </w:pPr>
      <w:r>
        <w:lastRenderedPageBreak/>
        <w:t>Adv</w:t>
      </w:r>
    </w:p>
    <w:p w14:paraId="1195D74D" w14:textId="77777777" w:rsidR="00BE415B" w:rsidRDefault="00BE415B" w:rsidP="00BE415B">
      <w:pPr>
        <w:pStyle w:val="Heading4"/>
      </w:pPr>
      <w:r>
        <w:t>IP regimes are tied to rising b</w:t>
      </w:r>
      <w:r w:rsidRPr="004D2A6C">
        <w:t>iodiversity loss</w:t>
      </w:r>
      <w:r>
        <w:t xml:space="preserve"> for medicinal plants. </w:t>
      </w:r>
    </w:p>
    <w:p w14:paraId="3C715D05" w14:textId="77777777" w:rsidR="00BE415B" w:rsidRDefault="00BE415B" w:rsidP="00BE415B">
      <w:r w:rsidRPr="00D64225">
        <w:rPr>
          <w:b/>
          <w:bCs/>
          <w:sz w:val="26"/>
          <w:szCs w:val="26"/>
        </w:rPr>
        <w:t xml:space="preserve">PAMUN 14 </w:t>
      </w:r>
      <w:r>
        <w:rPr>
          <w:b/>
          <w:bCs/>
          <w:sz w:val="26"/>
          <w:szCs w:val="26"/>
        </w:rPr>
        <w:t>–</w:t>
      </w:r>
      <w:r w:rsidRPr="00D64225">
        <w:rPr>
          <w:b/>
          <w:bCs/>
          <w:sz w:val="26"/>
          <w:szCs w:val="26"/>
        </w:rPr>
        <w:t xml:space="preserve"> </w:t>
      </w:r>
      <w:r>
        <w:t>“PAMUN Xviii Research Report— Question Of Intellectual Property And Biodiversity” [</w:t>
      </w:r>
      <w:r w:rsidRPr="00581D62">
        <w:t>http://asp-edu.net/pamun/pamun2013/wp-content/uploads/2014/04/OK_EDITED_-UNCTAD-biodiversity-and-IP-1.pdf</w:t>
      </w:r>
      <w:r>
        <w:t>] // ahs emi</w:t>
      </w:r>
    </w:p>
    <w:p w14:paraId="640A5D8F" w14:textId="77777777" w:rsidR="00BE415B" w:rsidRPr="002F4C97" w:rsidRDefault="00BE415B" w:rsidP="00BE415B">
      <w:pPr>
        <w:rPr>
          <w:sz w:val="8"/>
        </w:rPr>
      </w:pPr>
      <w:r w:rsidRPr="002F4C97">
        <w:rPr>
          <w:sz w:val="8"/>
        </w:rPr>
        <w:t xml:space="preserve">During the last few years, </w:t>
      </w:r>
      <w:r w:rsidRPr="004D2A6C">
        <w:rPr>
          <w:rStyle w:val="StyleUnderline"/>
          <w:b/>
          <w:bCs/>
          <w:highlight w:val="yellow"/>
        </w:rPr>
        <w:t>biodiversity has been lost at an unprecedented rate</w:t>
      </w:r>
      <w:r w:rsidRPr="002F4C97">
        <w:rPr>
          <w:rStyle w:val="StyleUnderline"/>
          <w:b/>
          <w:bCs/>
        </w:rPr>
        <w:t xml:space="preserve"> throughout the world </w:t>
      </w:r>
      <w:r w:rsidRPr="004D2A6C">
        <w:rPr>
          <w:rStyle w:val="StyleUnderline"/>
          <w:b/>
          <w:bCs/>
          <w:highlight w:val="yellow"/>
        </w:rPr>
        <w:t>in every ecosystem.</w:t>
      </w:r>
      <w:r w:rsidRPr="002F4C97">
        <w:rPr>
          <w:rStyle w:val="StyleUnderline"/>
          <w:b/>
          <w:bCs/>
        </w:rPr>
        <w:t xml:space="preserve"> According to the FAO, about </w:t>
      </w:r>
      <w:r w:rsidRPr="004D2A6C">
        <w:rPr>
          <w:rStyle w:val="StyleUnderline"/>
          <w:b/>
          <w:bCs/>
          <w:highlight w:val="yellow"/>
        </w:rPr>
        <w:t>75% of</w:t>
      </w:r>
      <w:r w:rsidRPr="002F4C97">
        <w:rPr>
          <w:rStyle w:val="StyleUnderline"/>
          <w:b/>
          <w:bCs/>
        </w:rPr>
        <w:t xml:space="preserve"> the </w:t>
      </w:r>
      <w:r w:rsidRPr="004D2A6C">
        <w:rPr>
          <w:rStyle w:val="StyleUnderline"/>
          <w:b/>
          <w:bCs/>
          <w:highlight w:val="yellow"/>
        </w:rPr>
        <w:t>genetic diversity</w:t>
      </w:r>
      <w:r w:rsidRPr="002F4C97">
        <w:rPr>
          <w:rStyle w:val="StyleUnderline"/>
          <w:b/>
          <w:bCs/>
        </w:rPr>
        <w:t xml:space="preserve"> found in agricultural crops </w:t>
      </w:r>
      <w:r w:rsidRPr="004D2A6C">
        <w:rPr>
          <w:rStyle w:val="StyleUnderline"/>
          <w:b/>
          <w:bCs/>
          <w:highlight w:val="yellow"/>
        </w:rPr>
        <w:t>has been lost</w:t>
      </w:r>
      <w:r w:rsidRPr="002F4C97">
        <w:rPr>
          <w:rStyle w:val="StyleUnderline"/>
          <w:b/>
          <w:bCs/>
        </w:rPr>
        <w:t xml:space="preserve"> over the last century,</w:t>
      </w:r>
      <w:r w:rsidRPr="002F4C97">
        <w:rPr>
          <w:sz w:val="8"/>
        </w:rPr>
        <w:t xml:space="preserve"> and this phenomenon continues. It is imperative that we conserve agricultural biodiversity: </w:t>
      </w:r>
      <w:r w:rsidRPr="004D2A6C">
        <w:rPr>
          <w:rStyle w:val="StyleUnderline"/>
          <w:b/>
          <w:bCs/>
          <w:highlight w:val="yellow"/>
        </w:rPr>
        <w:t>higher biodiversity</w:t>
      </w:r>
      <w:r w:rsidRPr="002F4C97">
        <w:rPr>
          <w:rStyle w:val="StyleUnderline"/>
          <w:b/>
          <w:bCs/>
        </w:rPr>
        <w:t xml:space="preserve"> of agricultural crops helps </w:t>
      </w:r>
      <w:r w:rsidRPr="004D2A6C">
        <w:rPr>
          <w:rStyle w:val="StyleUnderline"/>
          <w:b/>
          <w:bCs/>
          <w:highlight w:val="yellow"/>
        </w:rPr>
        <w:t>increase yield stability</w:t>
      </w:r>
      <w:r w:rsidRPr="002F4C97">
        <w:rPr>
          <w:rStyle w:val="StyleUnderline"/>
          <w:b/>
          <w:bCs/>
        </w:rPr>
        <w:t xml:space="preserve"> and </w:t>
      </w:r>
      <w:r w:rsidRPr="004D2A6C">
        <w:rPr>
          <w:rStyle w:val="StyleUnderline"/>
          <w:b/>
          <w:bCs/>
          <w:highlight w:val="yellow"/>
        </w:rPr>
        <w:t>soil fertility</w:t>
      </w:r>
      <w:r w:rsidRPr="002F4C97">
        <w:rPr>
          <w:rStyle w:val="StyleUnderline"/>
          <w:b/>
          <w:bCs/>
        </w:rPr>
        <w:t xml:space="preserve"> and </w:t>
      </w:r>
      <w:r w:rsidRPr="004D2A6C">
        <w:rPr>
          <w:rStyle w:val="StyleUnderline"/>
          <w:b/>
          <w:bCs/>
          <w:highlight w:val="yellow"/>
        </w:rPr>
        <w:t>gives species the ability to adapt</w:t>
      </w:r>
      <w:r w:rsidRPr="002F4C97">
        <w:rPr>
          <w:rStyle w:val="StyleUnderline"/>
          <w:b/>
          <w:bCs/>
        </w:rPr>
        <w:t xml:space="preserve"> to changing conditions.</w:t>
      </w:r>
      <w:r w:rsidRPr="002F4C97">
        <w:rPr>
          <w:sz w:val="8"/>
        </w:rPr>
        <w:t xml:space="preserve"> High agricultural biodiversity </w:t>
      </w:r>
      <w:r w:rsidRPr="004D2A6C">
        <w:rPr>
          <w:rStyle w:val="StyleUnderline"/>
          <w:b/>
          <w:bCs/>
          <w:highlight w:val="yellow"/>
        </w:rPr>
        <w:t>also</w:t>
      </w:r>
      <w:r w:rsidRPr="002F4C97">
        <w:rPr>
          <w:rStyle w:val="StyleUnderline"/>
          <w:b/>
          <w:bCs/>
        </w:rPr>
        <w:t xml:space="preserve"> helps </w:t>
      </w:r>
      <w:r w:rsidRPr="004D2A6C">
        <w:rPr>
          <w:rStyle w:val="StyleUnderline"/>
          <w:b/>
          <w:bCs/>
          <w:highlight w:val="yellow"/>
        </w:rPr>
        <w:t>protect</w:t>
      </w:r>
      <w:r w:rsidRPr="002F4C97">
        <w:rPr>
          <w:rStyle w:val="StyleUnderline"/>
          <w:b/>
          <w:bCs/>
        </w:rPr>
        <w:t xml:space="preserve"> our </w:t>
      </w:r>
      <w:r w:rsidRPr="004D2A6C">
        <w:rPr>
          <w:rStyle w:val="StyleUnderline"/>
          <w:b/>
          <w:bCs/>
          <w:highlight w:val="yellow"/>
        </w:rPr>
        <w:t>health by ensuring sustainable production</w:t>
      </w:r>
      <w:r w:rsidRPr="002F4C97">
        <w:rPr>
          <w:rStyle w:val="StyleUnderline"/>
          <w:b/>
          <w:bCs/>
        </w:rPr>
        <w:t xml:space="preserve"> in medicinal plant use systems.</w:t>
      </w:r>
      <w:r w:rsidRPr="002F4C97">
        <w:rPr>
          <w:sz w:val="8"/>
        </w:rPr>
        <w:t xml:space="preserve"> Agricultural </w:t>
      </w:r>
      <w:r w:rsidRPr="002F4C97">
        <w:rPr>
          <w:rStyle w:val="StyleUnderline"/>
          <w:b/>
          <w:bCs/>
        </w:rPr>
        <w:t xml:space="preserve">biodiversity loss and the present IPR legislation are inextricably tied. </w:t>
      </w:r>
      <w:r w:rsidRPr="004D2A6C">
        <w:rPr>
          <w:rStyle w:val="StyleUnderline"/>
          <w:b/>
          <w:bCs/>
          <w:highlight w:val="yellow"/>
        </w:rPr>
        <w:t>IPRs</w:t>
      </w:r>
      <w:r w:rsidRPr="002F4C97">
        <w:rPr>
          <w:rStyle w:val="StyleUnderline"/>
          <w:b/>
          <w:bCs/>
        </w:rPr>
        <w:t xml:space="preserve"> continue to </w:t>
      </w:r>
      <w:r w:rsidRPr="004D2A6C">
        <w:rPr>
          <w:rStyle w:val="StyleUnderline"/>
          <w:b/>
          <w:bCs/>
          <w:highlight w:val="yellow"/>
        </w:rPr>
        <w:t xml:space="preserve">homogenise </w:t>
      </w:r>
      <w:r w:rsidRPr="00AF42D7">
        <w:rPr>
          <w:rStyle w:val="StyleUnderline"/>
          <w:b/>
          <w:bCs/>
        </w:rPr>
        <w:t>agricultural production and</w:t>
      </w:r>
      <w:r w:rsidRPr="002F4C97">
        <w:rPr>
          <w:rStyle w:val="StyleUnderline"/>
          <w:b/>
          <w:bCs/>
        </w:rPr>
        <w:t xml:space="preserve"> </w:t>
      </w:r>
      <w:r w:rsidRPr="00AF42D7">
        <w:rPr>
          <w:rStyle w:val="StyleUnderline"/>
          <w:b/>
          <w:bCs/>
          <w:highlight w:val="yellow"/>
        </w:rPr>
        <w:t>medicinal plant use systems an</w:t>
      </w:r>
      <w:r w:rsidRPr="004D2A6C">
        <w:rPr>
          <w:rStyle w:val="StyleUnderline"/>
          <w:b/>
          <w:bCs/>
          <w:highlight w:val="yellow"/>
        </w:rPr>
        <w:t>d</w:t>
      </w:r>
      <w:r w:rsidRPr="002F4C97">
        <w:rPr>
          <w:rStyle w:val="StyleUnderline"/>
          <w:b/>
          <w:bCs/>
        </w:rPr>
        <w:t xml:space="preserve"> could </w:t>
      </w:r>
      <w:r w:rsidRPr="004D2A6C">
        <w:rPr>
          <w:rStyle w:val="StyleUnderline"/>
          <w:b/>
          <w:bCs/>
          <w:highlight w:val="yellow"/>
        </w:rPr>
        <w:t>reduce crop variety</w:t>
      </w:r>
      <w:r w:rsidRPr="002F4C97">
        <w:rPr>
          <w:rStyle w:val="StyleUnderline"/>
          <w:b/>
          <w:bCs/>
        </w:rPr>
        <w:t xml:space="preserve"> development. </w:t>
      </w:r>
      <w:r w:rsidRPr="002F4C97">
        <w:rPr>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as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
          <w:bCs/>
        </w:rPr>
        <w:t xml:space="preserve">The </w:t>
      </w:r>
      <w:r w:rsidRPr="004D2A6C">
        <w:rPr>
          <w:rStyle w:val="StyleUnderline"/>
          <w:b/>
          <w:bCs/>
          <w:highlight w:val="yellow"/>
        </w:rPr>
        <w:t>privatization of IPRs</w:t>
      </w:r>
      <w:r w:rsidRPr="002F4C97">
        <w:rPr>
          <w:rStyle w:val="StyleUnderline"/>
          <w:b/>
          <w:bCs/>
        </w:rPr>
        <w:t xml:space="preserve"> as a result of the TRIPS agreement has </w:t>
      </w:r>
      <w:r w:rsidRPr="004D2A6C">
        <w:rPr>
          <w:rStyle w:val="StyleUnderline"/>
          <w:b/>
          <w:bCs/>
          <w:highlight w:val="yellow"/>
        </w:rPr>
        <w:t>caused commercial</w:t>
      </w:r>
      <w:r w:rsidRPr="002F4C97">
        <w:rPr>
          <w:rStyle w:val="StyleUnderline"/>
          <w:b/>
          <w:bCs/>
        </w:rPr>
        <w:t xml:space="preserve"> and industrial </w:t>
      </w:r>
      <w:r w:rsidRPr="004D2A6C">
        <w:rPr>
          <w:rStyle w:val="StyleUnderline"/>
          <w:b/>
          <w:bCs/>
          <w:highlight w:val="yellow"/>
        </w:rPr>
        <w:t>interests to control</w:t>
      </w:r>
      <w:r w:rsidRPr="002F4C97">
        <w:rPr>
          <w:rStyle w:val="StyleUnderline"/>
          <w:b/>
          <w:bCs/>
        </w:rPr>
        <w:t xml:space="preserve"> the resources of </w:t>
      </w:r>
      <w:r w:rsidRPr="004D2A6C">
        <w:rPr>
          <w:rStyle w:val="StyleUnderline"/>
          <w:b/>
          <w:bCs/>
          <w:highlight w:val="yellow"/>
        </w:rPr>
        <w:t>developing countries that are rich in biodiversity, leading to biological uniformity</w:t>
      </w:r>
      <w:r w:rsidRPr="002F4C97">
        <w:rPr>
          <w:rStyle w:val="StyleUnderline"/>
          <w:b/>
          <w:bCs/>
        </w:rPr>
        <w:t xml:space="preserve"> and in turn biodiversity loss </w:t>
      </w:r>
      <w:r w:rsidRPr="002F4C97">
        <w:rPr>
          <w:sz w:val="8"/>
        </w:rPr>
        <w:t xml:space="preserve">(explained below). Besides, </w:t>
      </w:r>
      <w:r w:rsidRPr="002F4C97">
        <w:rPr>
          <w:rStyle w:val="StyleUnderline"/>
          <w:b/>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
          <w:bCs/>
        </w:rPr>
        <w:t xml:space="preserve">Farmers will be faced with </w:t>
      </w:r>
      <w:r w:rsidRPr="004D2A6C">
        <w:rPr>
          <w:rStyle w:val="StyleUnderline"/>
          <w:b/>
          <w:bCs/>
          <w:highlight w:val="yellow"/>
        </w:rPr>
        <w:t>production restrictions</w:t>
      </w:r>
      <w:r w:rsidRPr="002F4C97">
        <w:rPr>
          <w:rStyle w:val="StyleUnderline"/>
          <w:b/>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
          <w:bCs/>
          <w:highlight w:val="yellow"/>
        </w:rPr>
        <w:t xml:space="preserve">discourages the growth of new </w:t>
      </w:r>
      <w:r w:rsidRPr="002244CC">
        <w:rPr>
          <w:rStyle w:val="StyleUnderline"/>
          <w:b/>
          <w:bCs/>
        </w:rPr>
        <w:t>and</w:t>
      </w:r>
      <w:r w:rsidRPr="004D2A6C">
        <w:rPr>
          <w:rStyle w:val="StyleUnderline"/>
          <w:b/>
          <w:bCs/>
        </w:rPr>
        <w:t xml:space="preserve"> different </w:t>
      </w:r>
      <w:r w:rsidRPr="002244CC">
        <w:rPr>
          <w:rStyle w:val="StyleUnderline"/>
          <w:b/>
          <w:bCs/>
          <w:highlight w:val="yellow"/>
        </w:rPr>
        <w:t>plant varieties</w:t>
      </w:r>
      <w:r w:rsidRPr="002F4C97">
        <w:rPr>
          <w:rStyle w:val="StyleUnderline"/>
          <w:b/>
          <w:bCs/>
        </w:rPr>
        <w:t xml:space="preserve">, but it </w:t>
      </w:r>
      <w:r w:rsidRPr="004D2A6C">
        <w:rPr>
          <w:rStyle w:val="StyleUnderline"/>
          <w:b/>
          <w:bCs/>
        </w:rPr>
        <w:t xml:space="preserve">also </w:t>
      </w:r>
      <w:r w:rsidRPr="004D2A6C">
        <w:rPr>
          <w:rStyle w:val="StyleUnderline"/>
          <w:b/>
          <w:bCs/>
          <w:highlight w:val="yellow"/>
        </w:rPr>
        <w:t xml:space="preserve">restricts </w:t>
      </w:r>
      <w:r w:rsidRPr="004D2A6C">
        <w:rPr>
          <w:rStyle w:val="StyleUnderline"/>
          <w:b/>
          <w:bCs/>
        </w:rPr>
        <w:t xml:space="preserve">researchers from </w:t>
      </w:r>
      <w:r w:rsidRPr="004D2A6C">
        <w:rPr>
          <w:rStyle w:val="StyleUnderline"/>
          <w:b/>
          <w:bCs/>
          <w:highlight w:val="yellow"/>
        </w:rPr>
        <w:t>freely using</w:t>
      </w:r>
      <w:r w:rsidRPr="002F4C97">
        <w:rPr>
          <w:rStyle w:val="StyleUnderline"/>
          <w:b/>
          <w:bCs/>
        </w:rPr>
        <w:t xml:space="preserve"> the </w:t>
      </w:r>
      <w:r w:rsidRPr="004D2A6C">
        <w:rPr>
          <w:rStyle w:val="StyleUnderline"/>
          <w:b/>
          <w:bCs/>
          <w:highlight w:val="yellow"/>
        </w:rPr>
        <w:t xml:space="preserve">genetic information for research into diseases </w:t>
      </w:r>
      <w:r w:rsidRPr="002244CC">
        <w:rPr>
          <w:rStyle w:val="StyleUnderline"/>
          <w:b/>
          <w:bCs/>
        </w:rPr>
        <w:t>or for making new and more effective plant varieties.</w:t>
      </w:r>
      <w:r w:rsidRPr="002244CC">
        <w:rPr>
          <w:sz w:val="8"/>
        </w:rPr>
        <w:t xml:space="preserve"> Hence, </w:t>
      </w:r>
      <w:r w:rsidRPr="002244CC">
        <w:rPr>
          <w:rStyle w:val="StyleUnderline"/>
          <w:b/>
          <w:bCs/>
        </w:rPr>
        <w:t>this</w:t>
      </w:r>
      <w:r w:rsidRPr="002244CC">
        <w:rPr>
          <w:sz w:val="8"/>
        </w:rPr>
        <w:t xml:space="preserve"> reduces the availability of biodiversity and </w:t>
      </w:r>
      <w:r w:rsidRPr="002244CC">
        <w:rPr>
          <w:rStyle w:val="StyleUnderline"/>
          <w:b/>
          <w:bCs/>
        </w:rPr>
        <w:t>leads to the homogenizati</w:t>
      </w:r>
      <w:r w:rsidRPr="00D64225">
        <w:rPr>
          <w:rStyle w:val="StyleUnderline"/>
          <w:b/>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
          <w:bCs/>
        </w:rPr>
        <w:t xml:space="preserve">These </w:t>
      </w:r>
      <w:r w:rsidRPr="002244CC">
        <w:rPr>
          <w:rStyle w:val="StyleUnderline"/>
          <w:b/>
          <w:bCs/>
          <w:highlight w:val="yellow"/>
        </w:rPr>
        <w:t>farmers are also not allowed to save, reuse, or even study the seeds</w:t>
      </w:r>
      <w:r w:rsidRPr="00D64225">
        <w:rPr>
          <w:rStyle w:val="StyleUnderline"/>
          <w:b/>
          <w:bCs/>
        </w:rPr>
        <w:t xml:space="preserve"> due to biotech IPR laws, greatly hindering natural diversity.</w:t>
      </w:r>
    </w:p>
    <w:p w14:paraId="7CB4217E" w14:textId="77777777" w:rsidR="00BE415B" w:rsidRDefault="00BE415B" w:rsidP="00BE415B">
      <w:pPr>
        <w:pStyle w:val="Heading4"/>
        <w:rPr>
          <w:rFonts w:cs="Calibri"/>
        </w:rPr>
      </w:pPr>
      <w:r>
        <w:rPr>
          <w:rFonts w:cs="Calibri"/>
        </w:rPr>
        <w:t xml:space="preserve">This causes </w:t>
      </w:r>
      <w:r w:rsidRPr="004635ED">
        <w:rPr>
          <w:rFonts w:cs="Calibri"/>
        </w:rPr>
        <w:t>Extinction.</w:t>
      </w:r>
    </w:p>
    <w:p w14:paraId="2575EA38" w14:textId="77777777" w:rsidR="00BE415B" w:rsidRPr="004635ED" w:rsidRDefault="00BE415B" w:rsidP="00BE415B">
      <w:pPr>
        <w:rPr>
          <w:sz w:val="16"/>
        </w:rPr>
      </w:pPr>
      <w:r w:rsidRPr="004635ED">
        <w:rPr>
          <w:rStyle w:val="Style13ptBold"/>
        </w:rPr>
        <w:t>Schelske 20</w:t>
      </w:r>
      <w:r w:rsidRPr="004635ED">
        <w:t xml:space="preserve"> </w:t>
      </w:r>
      <w:r w:rsidRPr="004635ED">
        <w:rPr>
          <w:sz w:val="16"/>
        </w:rPr>
        <w:t>Why managing biodiversity risk is critical for the global economy By </w:t>
      </w:r>
      <w:hyperlink r:id="rId5" w:tooltip="Read more about: Oliver Schelske" w:history="1">
        <w:r w:rsidRPr="004635ED">
          <w:rPr>
            <w:rStyle w:val="Hyperlink"/>
            <w:sz w:val="16"/>
          </w:rPr>
          <w:t>Oliver Schelske</w:t>
        </w:r>
      </w:hyperlink>
      <w:r w:rsidRPr="004635ED">
        <w:rPr>
          <w:sz w:val="16"/>
        </w:rPr>
        <w:t>, Natural Assets &amp; ESG Research Lead, Swiss Re Institute &amp; </w:t>
      </w:r>
      <w:hyperlink r:id="rId6"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7"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37A71B2B" w14:textId="77777777" w:rsidR="00BE415B" w:rsidRPr="007136AE" w:rsidRDefault="00BE415B" w:rsidP="00BE415B">
      <w:pPr>
        <w:rPr>
          <w:sz w:val="10"/>
        </w:rPr>
      </w:pPr>
      <w:r w:rsidRPr="000722F2">
        <w:rPr>
          <w:rStyle w:val="StyleUnderline"/>
        </w:rPr>
        <w:t xml:space="preserve">Biodiversity and ecosystem services underpin our daily lives and many of our products and services. From the water we drink to the food we grow and the resources we use in manufacturing, we would be </w:t>
      </w:r>
      <w:r w:rsidRPr="000722F2">
        <w:rPr>
          <w:rStyle w:val="StyleUnderline"/>
        </w:rPr>
        <w:lastRenderedPageBreak/>
        <w:t>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8"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prioritise a more sustainable future. This is why the Swiss Re Institute has created the </w:t>
      </w:r>
      <w:hyperlink r:id="rId9"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kilometre-by-kilometre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realise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Schelske,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square-kilometre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soaring globalisation and urbanisation,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Schelske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neighbourhoods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20CA1CA3" w14:textId="77777777" w:rsidR="00BE415B" w:rsidRPr="00733F33" w:rsidRDefault="00BE415B" w:rsidP="00BE415B"/>
    <w:p w14:paraId="04B94ECB" w14:textId="77777777" w:rsidR="00BE415B" w:rsidRPr="00275AC8" w:rsidRDefault="00BE415B" w:rsidP="00BE415B"/>
    <w:p w14:paraId="00EA4342" w14:textId="267FDC0C" w:rsidR="00C920A7" w:rsidRPr="00BE415B" w:rsidRDefault="00C920A7" w:rsidP="00BE415B"/>
    <w:sectPr w:rsidR="00C920A7" w:rsidRPr="00BE415B"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15B"/>
    <w:rsid w:val="0001390E"/>
    <w:rsid w:val="00084178"/>
    <w:rsid w:val="002D6C57"/>
    <w:rsid w:val="006606E8"/>
    <w:rsid w:val="00BE415B"/>
    <w:rsid w:val="00C33BD0"/>
    <w:rsid w:val="00C920A7"/>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4CCFD"/>
  <w15:chartTrackingRefBased/>
  <w15:docId w15:val="{6D77D2DD-24B1-024C-8589-9EB821B87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415B"/>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BE415B"/>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BE41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BE415B"/>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E41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415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BE415B"/>
    <w:rPr>
      <w:b w:val="0"/>
      <w:sz w:val="22"/>
      <w:u w:val="single"/>
    </w:rPr>
  </w:style>
  <w:style w:type="character" w:styleId="Emphasis">
    <w:name w:val="Emphasis"/>
    <w:basedOn w:val="DefaultParagraphFont"/>
    <w:uiPriority w:val="20"/>
    <w:qFormat/>
    <w:rsid w:val="00BE415B"/>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BE415B"/>
    <w:rPr>
      <w:color w:val="auto"/>
      <w:u w:val="none"/>
    </w:rPr>
  </w:style>
  <w:style w:type="paragraph" w:customStyle="1" w:styleId="Normal1">
    <w:name w:val="Normal1"/>
    <w:rsid w:val="00BE415B"/>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BE415B"/>
    <w:rPr>
      <w:color w:val="000000" w:themeColor="text1"/>
    </w:rPr>
  </w:style>
  <w:style w:type="character" w:customStyle="1" w:styleId="AnalyticChar">
    <w:name w:val="Analytic Char"/>
    <w:basedOn w:val="DefaultParagraphFont"/>
    <w:link w:val="Analytic"/>
    <w:rsid w:val="00BE415B"/>
    <w:rPr>
      <w:rFonts w:ascii="Calibri" w:eastAsiaTheme="majorEastAsia" w:hAnsi="Calibri" w:cstheme="majorBidi"/>
      <w:b/>
      <w:bCs/>
      <w:color w:val="000000" w:themeColor="text1"/>
      <w:sz w:val="26"/>
      <w:szCs w:val="26"/>
    </w:rPr>
  </w:style>
  <w:style w:type="paragraph" w:customStyle="1" w:styleId="Body">
    <w:name w:val="Body"/>
    <w:rsid w:val="00BE415B"/>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pga/74/united-nations-summit-on-biodiversity/" TargetMode="External"/><Relationship Id="rId3" Type="http://schemas.openxmlformats.org/officeDocument/2006/relationships/webSettings" Target="webSettings.xml"/><Relationship Id="rId7" Type="http://schemas.openxmlformats.org/officeDocument/2006/relationships/hyperlink" Target="https://www.swissre.com/risk-knowledge/mitigating-climate-risk/managing-biodiversity-risk-is-critical-for-global-econom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issre.com/profile/Bernd_Wilke/ip_567f65" TargetMode="External"/><Relationship Id="rId11" Type="http://schemas.openxmlformats.org/officeDocument/2006/relationships/theme" Target="theme/theme1.xml"/><Relationship Id="rId5" Type="http://schemas.openxmlformats.org/officeDocument/2006/relationships/hyperlink" Target="https://www.swissre.com/profile/Oliver_Schelske/ip_bdeb3f" TargetMode="External"/><Relationship Id="rId10" Type="http://schemas.openxmlformats.org/officeDocument/2006/relationships/fontTable" Target="fontTable.xml"/><Relationship Id="rId4" Type="http://schemas.openxmlformats.org/officeDocument/2006/relationships/hyperlink" Target="http://ftp.oxfordphilsoc.org/Documents/StudentPrize/2015_H1b.pdf" TargetMode="External"/><Relationship Id="rId9" Type="http://schemas.openxmlformats.org/officeDocument/2006/relationships/hyperlink" Target="https://www.swissre.com/institute/research/topics-and-risk-dialogues/climate-and-natural-catastrophe-risk/expertise-publication-biodiversity-and-ecosystems-serv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9401</Words>
  <Characters>48980</Characters>
  <Application>Microsoft Office Word</Application>
  <DocSecurity>0</DocSecurity>
  <Lines>504</Lines>
  <Paragraphs>50</Paragraphs>
  <ScaleCrop>false</ScaleCrop>
  <Company/>
  <LinksUpToDate>false</LinksUpToDate>
  <CharactersWithSpaces>58331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2</cp:revision>
  <dcterms:created xsi:type="dcterms:W3CDTF">2021-09-24T22:46:00Z</dcterms:created>
  <dcterms:modified xsi:type="dcterms:W3CDTF">2021-09-24T23:05:00Z</dcterms:modified>
</cp:coreProperties>
</file>