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E1840" w14:textId="77777777" w:rsidR="00A95652" w:rsidRDefault="005F715C" w:rsidP="005F715C">
      <w:pPr>
        <w:pStyle w:val="Heading2"/>
      </w:pPr>
      <w:r>
        <w:t>1</w:t>
      </w:r>
    </w:p>
    <w:p w14:paraId="46153561" w14:textId="77777777" w:rsidR="005F715C" w:rsidRPr="00FE4E14" w:rsidRDefault="005F715C" w:rsidP="005F715C">
      <w:pPr>
        <w:pStyle w:val="Heading4"/>
      </w:pPr>
      <w:r>
        <w:t xml:space="preserve">CP Text: </w:t>
      </w:r>
      <w:r w:rsidRPr="000C6779">
        <w:rPr>
          <w:u w:val="single"/>
        </w:rPr>
        <w:t>Vote negative</w:t>
      </w:r>
      <w:r w:rsidRPr="00FE4E14">
        <w:t xml:space="preserve"> </w:t>
      </w:r>
      <w:r>
        <w:t xml:space="preserve">to inject the affirmative advocacy with a </w:t>
      </w:r>
      <w:r w:rsidRPr="00A15B89">
        <w:rPr>
          <w:u w:val="single"/>
        </w:rPr>
        <w:t>radical loss</w:t>
      </w:r>
      <w:r>
        <w:t xml:space="preserve">. </w:t>
      </w:r>
    </w:p>
    <w:p w14:paraId="36AD93D2" w14:textId="77777777" w:rsidR="005F715C" w:rsidRDefault="005F715C" w:rsidP="005F715C">
      <w:r w:rsidRPr="00FE4E14">
        <w:rPr>
          <w:rStyle w:val="Style13ptBold"/>
        </w:rPr>
        <w:t xml:space="preserve">Genosko 16 - Gary Genosko, </w:t>
      </w:r>
      <w:r>
        <w:rPr>
          <w:rStyle w:val="Style13ptBold"/>
        </w:rPr>
        <w:t xml:space="preserve">University of Ontario, </w:t>
      </w:r>
      <w:r w:rsidRPr="00FE4E14">
        <w:rPr>
          <w:rStyle w:val="Style13ptBold"/>
        </w:rPr>
        <w:t>Lo Sguardo, 8/29/16</w:t>
      </w:r>
      <w:r>
        <w:t xml:space="preserve"> “How to Lose to a Chess Playing Computer According to Jean Baudrillard” [http://www.losguardo.net/wp-content/uploads/2017/05/2017-23-Genosko.pdf] Accessed 9/14/20 SAO </w:t>
      </w:r>
    </w:p>
    <w:p w14:paraId="3C0CA100" w14:textId="59B2A191" w:rsidR="005F715C" w:rsidRPr="00B915F9" w:rsidRDefault="005F715C" w:rsidP="005F715C">
      <w:pPr>
        <w:rPr>
          <w:sz w:val="12"/>
        </w:rPr>
      </w:pPr>
      <w:r w:rsidRPr="00B915F9">
        <w:rPr>
          <w:sz w:val="12"/>
        </w:rPr>
        <w:t>Readers of Baudrillard know that he thought about competition</w:t>
      </w:r>
      <w:r w:rsidRPr="00EC3429">
        <w:rPr>
          <w:rStyle w:val="StyleUnderline"/>
          <w:highlight w:val="yellow"/>
        </w:rPr>
        <w:t xml:space="preserve"> in </w:t>
      </w:r>
      <w:r w:rsidRPr="00B915F9">
        <w:rPr>
          <w:sz w:val="12"/>
        </w:rPr>
        <w:t xml:space="preserve">sport and </w:t>
      </w:r>
      <w:r w:rsidRPr="00EC3429">
        <w:rPr>
          <w:rStyle w:val="StyleUnderline"/>
          <w:highlight w:val="yellow"/>
        </w:rPr>
        <w:t xml:space="preserve">games </w:t>
      </w:r>
      <w:r w:rsidRPr="00B915F9">
        <w:rPr>
          <w:sz w:val="12"/>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B915F9">
        <w:rPr>
          <w:rStyle w:val="StyleUnderline"/>
          <w:b/>
          <w:bCs/>
        </w:rPr>
        <w:t xml:space="preserve"> </w:t>
      </w:r>
      <w:r w:rsidRPr="00E03DE7">
        <w:rPr>
          <w:rStyle w:val="StyleUnderline"/>
          <w:b/>
          <w:bCs/>
          <w:highlight w:val="yellow"/>
        </w:rPr>
        <w:t xml:space="preserve">ride failure to </w:t>
      </w:r>
      <w:r w:rsidRPr="00B915F9">
        <w:rPr>
          <w:sz w:val="12"/>
        </w:rPr>
        <w:t>an ignominious</w:t>
      </w:r>
      <w:r w:rsidRPr="00E03DE7">
        <w:rPr>
          <w:rStyle w:val="StyleUnderline"/>
          <w:b/>
          <w:bCs/>
          <w:highlight w:val="yellow"/>
        </w:rPr>
        <w:t xml:space="preserve"> counter-victory</w:t>
      </w:r>
      <w:r w:rsidRPr="00B915F9">
        <w:rPr>
          <w:sz w:val="12"/>
        </w:rPr>
        <w:t xml:space="preserve">. Baudrillard found in the failure to react positively to an inducement like winning a race – captured in that bizarre American football phrase appropriated as a handle by Ronald Reagan, «Win One for the Gipper!» – the principle of a radical counter-economy of needs. Losers come in all shades. But </w:t>
      </w:r>
      <w:r w:rsidRPr="00E03DE7">
        <w:rPr>
          <w:rStyle w:val="StyleUnderline"/>
          <w:b/>
          <w:bCs/>
          <w:highlight w:val="yellow"/>
        </w:rPr>
        <w:t>radical losers stand apart from the crowd</w:t>
      </w:r>
      <w:r w:rsidRPr="00EC3429">
        <w:rPr>
          <w:rStyle w:val="StyleUnderline"/>
          <w:highlight w:val="yellow"/>
        </w:rPr>
        <w:t xml:space="preserve"> </w:t>
      </w:r>
      <w:r w:rsidRPr="00B915F9">
        <w:rPr>
          <w:sz w:val="12"/>
        </w:rPr>
        <w:t xml:space="preserve">in the virulence of their capacity to radiate loss that </w:t>
      </w:r>
      <w:r w:rsidRPr="00EC3429">
        <w:rPr>
          <w:rStyle w:val="StyleUnderline"/>
          <w:highlight w:val="yellow"/>
        </w:rPr>
        <w:t xml:space="preserve">they throw down </w:t>
      </w:r>
      <w:r w:rsidRPr="00B915F9">
        <w:rPr>
          <w:sz w:val="12"/>
        </w:rPr>
        <w:t>as</w:t>
      </w:r>
      <w:r w:rsidRPr="00EC3429">
        <w:rPr>
          <w:rStyle w:val="StyleUnderline"/>
          <w:highlight w:val="yellow"/>
        </w:rPr>
        <w:t xml:space="preserve"> a challenge</w:t>
      </w:r>
      <w:r w:rsidRPr="00B915F9">
        <w:rPr>
          <w:sz w:val="12"/>
        </w:rPr>
        <w:t>. There are those who are irresistibly drawn to blowing it, and others who can taste failure and steal it from the jaws of victory. From the Beatles to Beck, the figure of the loser has fascinated lyricists and theorists alike as not merely sympathetic but as a foundation for</w:t>
      </w:r>
      <w:r w:rsidRPr="00B915F9">
        <w:rPr>
          <w:rStyle w:val="StyleUnderline"/>
        </w:rPr>
        <w:t xml:space="preserve"> </w:t>
      </w:r>
      <w:r w:rsidRPr="00EC3429">
        <w:rPr>
          <w:rStyle w:val="StyleUnderline"/>
          <w:highlight w:val="yellow"/>
        </w:rPr>
        <w:t xml:space="preserve">a deliberate weakness in the face of </w:t>
      </w:r>
      <w:r w:rsidRPr="00B915F9">
        <w:rPr>
          <w:sz w:val="12"/>
        </w:rPr>
        <w:t>overwhelming odds and the false pretenses of victory. Here I revisit Jean Baudrillard’s speculations about computer chess programs, specifically IBM’s Deep and Deeper Blue, and how best to play against them. Drawing on Baudrillard’s theory of loss in sports as an act of contempt for</w:t>
      </w:r>
      <w:r w:rsidRPr="00EC3429">
        <w:rPr>
          <w:rStyle w:val="StyleUnderline"/>
          <w:highlight w:val="yellow"/>
        </w:rPr>
        <w:t xml:space="preserve"> </w:t>
      </w:r>
      <w:r w:rsidRPr="00B915F9">
        <w:rPr>
          <w:rStyle w:val="StyleUnderline"/>
          <w:b/>
          <w:bCs/>
          <w:highlight w:val="yellow"/>
        </w:rPr>
        <w:t>the fruits of victory, institutional accommodation, and the cheap inducements of prestige and glory</w:t>
      </w:r>
      <w:r w:rsidRPr="00B915F9">
        <w:rPr>
          <w:sz w:val="12"/>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EC3429">
        <w:rPr>
          <w:rStyle w:val="StyleUnderline"/>
          <w:highlight w:val="yellow"/>
        </w:rPr>
        <w:t xml:space="preserve">to defeat </w:t>
      </w:r>
      <w:r w:rsidRPr="00B915F9">
        <w:rPr>
          <w:sz w:val="12"/>
        </w:rPr>
        <w:t>programming</w:t>
      </w:r>
      <w:r w:rsidRPr="00EC3429">
        <w:rPr>
          <w:rStyle w:val="StyleUnderline"/>
          <w:highlight w:val="yellow"/>
        </w:rPr>
        <w:t xml:space="preserve"> power by critically regaining the counter-technical and (dys)functional skills of the loser</w:t>
      </w:r>
      <w:r w:rsidRPr="00B915F9">
        <w:rPr>
          <w:sz w:val="12"/>
        </w:rPr>
        <w:t>.</w:t>
      </w:r>
      <w:r>
        <w:rPr>
          <w:sz w:val="12"/>
        </w:rPr>
        <w:t xml:space="preserve"> </w:t>
      </w:r>
    </w:p>
    <w:p w14:paraId="4B89624D" w14:textId="77777777" w:rsidR="005F715C" w:rsidRPr="00A0483A" w:rsidRDefault="005F715C" w:rsidP="005F715C">
      <w:pPr>
        <w:pStyle w:val="Heading4"/>
      </w:pPr>
      <w:r>
        <w:t xml:space="preserve">The Affirmative critique is assimilated to justify the moral superstructure they criticize. It’s try or die for the CP under their role of the ballot.  </w:t>
      </w:r>
    </w:p>
    <w:p w14:paraId="708D13FD" w14:textId="77777777" w:rsidR="005F715C" w:rsidRDefault="005F715C" w:rsidP="005F715C">
      <w:r>
        <w:rPr>
          <w:rStyle w:val="Style13ptBold"/>
        </w:rPr>
        <w:t xml:space="preserve">Robinson 12 - </w:t>
      </w:r>
      <w:r w:rsidRPr="00A0483A">
        <w:rPr>
          <w:rStyle w:val="Style13ptBold"/>
        </w:rPr>
        <w:t xml:space="preserve">Andrew Robinson, Ceasefire, August 24th, 2012 </w:t>
      </w:r>
      <w:r>
        <w:t>“An A to Z of Theory | Jean Baudrillard: From Revolution to Implosion” [https://ceasefiremagazine.co.uk/in-theory-baudrillard-10/] Accessed 3/9/20 SAO</w:t>
      </w:r>
    </w:p>
    <w:p w14:paraId="6F44BFF4" w14:textId="7E5D7F15" w:rsidR="005F715C" w:rsidRPr="007F1EF9" w:rsidRDefault="005F715C" w:rsidP="005F715C">
      <w:pPr>
        <w:rPr>
          <w:sz w:val="8"/>
        </w:rPr>
      </w:pPr>
      <w:r w:rsidRPr="007F1EF9">
        <w:rPr>
          <w:sz w:val="8"/>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has to be, to avoid symbolic exchange. It cannot achieve the complete inclusion which comes about with generalised reversibility. Yet the code tends to take over all of social space. Its “other” disappears or becomes invisible. It tries to be a complete system, a total reality. It largely succeeds in sucking intensity from social life. Yet it also remains vulnerable, because of the exclusion on which it is based. Baudrillard theorises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production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revolution is now impossible. Baudrillard makes this claim because of the end of production. Revolution was historically seen as the liberation of the productive energy of humanity from the confines of capitalism. But if production no longer exists, this kind of vision has no hold. Labour has become another sign. There is no tendency for it to liberate itself by moving beyond capitalism. Baudrillard is deeply critical of standard leftist responses to neoliberalism. He criticises revolutionaries of his day for </w:t>
      </w:r>
      <w:r w:rsidRPr="009C4AB6">
        <w:rPr>
          <w:rStyle w:val="StyleUnderline"/>
          <w:highlight w:val="yellow"/>
        </w:rPr>
        <w:t xml:space="preserve">seeking a return to the “real”. </w:t>
      </w:r>
      <w:r w:rsidRPr="007F1EF9">
        <w:rPr>
          <w:sz w:val="8"/>
        </w:rPr>
        <w:t>He sees th</w:t>
      </w:r>
      <w:r w:rsidRPr="009C4AB6">
        <w:rPr>
          <w:rStyle w:val="StyleUnderline"/>
          <w:highlight w:val="yellow"/>
        </w:rPr>
        <w:t xml:space="preserve">is </w:t>
      </w:r>
      <w:r w:rsidRPr="007F1EF9">
        <w:rPr>
          <w:sz w:val="8"/>
        </w:rPr>
        <w:t xml:space="preserve">as </w:t>
      </w:r>
      <w:r w:rsidRPr="009C4AB6">
        <w:rPr>
          <w:rStyle w:val="StyleUnderline"/>
          <w:highlight w:val="yellow"/>
        </w:rPr>
        <w:t>nostalgia</w:t>
      </w:r>
      <w:r w:rsidRPr="007F1EF9">
        <w:rPr>
          <w:sz w:val="8"/>
        </w:rPr>
        <w:t xml:space="preserve"> for the previous, Fordist period of capitalism. People seek to get rid of the code, and go back to the earlier kind of simulation. Or they seek to identify something which is not yet signified in the system and which ought to be – for instance, excluded groups who should be included. This actually ties people to the prior forms of the dominant system. For Baudrillard, </w:t>
      </w:r>
      <w:r w:rsidRPr="009C4AB6">
        <w:rPr>
          <w:rStyle w:val="StyleUnderline"/>
          <w:highlight w:val="yellow"/>
        </w:rPr>
        <w:t xml:space="preserve">the weapons of the previous period are already neutralised in the order of the code. </w:t>
      </w:r>
      <w:r w:rsidRPr="007F1EF9">
        <w:rPr>
          <w:rStyle w:val="StyleUnderline"/>
        </w:rPr>
        <w:t>Revolution is a casualty of the end of the period of system-expansion. Explosions and revolutions are effects of an expanding order</w:t>
      </w:r>
      <w:r w:rsidRPr="007F1EF9">
        <w:rPr>
          <w:sz w:val="8"/>
        </w:rPr>
        <w:t xml:space="preserve">. This expanding order is an effect of the regime of production. </w:t>
      </w:r>
      <w:r w:rsidRPr="007F1EF9">
        <w:rPr>
          <w:rStyle w:val="StyleUnderline"/>
        </w:rPr>
        <w:t>But simulation is instead an inward-looking order</w:t>
      </w:r>
      <w:r w:rsidRPr="007F1EF9">
        <w:rPr>
          <w:sz w:val="8"/>
        </w:rPr>
        <w:t>. It is ‘saturated’ – it cannot expand any further. As a result, explosion will never again happen. It has been replaced by the ‘cold’ energy of the simulacrum. Instead</w:t>
      </w:r>
      <w:r w:rsidRPr="007F1EF9">
        <w:rPr>
          <w:rStyle w:val="StyleUnderline"/>
        </w:rPr>
        <w:t>, there is constant implosion</w:t>
      </w:r>
      <w:r w:rsidRPr="007F1EF9">
        <w:rPr>
          <w:sz w:val="8"/>
        </w:rPr>
        <w:t>.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collapses, but exist horizontally. Events no longer resonate across spheres. It is as if the forces carrying the meaning of an event beyond itself have slowed to a standstill. The London ‘</w:t>
      </w:r>
      <w:r w:rsidRPr="009C4AB6">
        <w:rPr>
          <w:rStyle w:val="StyleUnderline"/>
          <w:highlight w:val="yellow"/>
        </w:rPr>
        <w:t>riots’</w:t>
      </w:r>
      <w:r w:rsidRPr="007F1EF9">
        <w:rPr>
          <w:sz w:val="8"/>
          <w:highlight w:val="yellow"/>
        </w:rPr>
        <w:t xml:space="preserve"> </w:t>
      </w:r>
      <w:r w:rsidRPr="009C4AB6">
        <w:rPr>
          <w:rStyle w:val="StyleUnderline"/>
          <w:highlight w:val="yellow"/>
        </w:rPr>
        <w:t>or</w:t>
      </w:r>
      <w:r w:rsidRPr="007F1EF9">
        <w:rPr>
          <w:sz w:val="8"/>
          <w:highlight w:val="yellow"/>
        </w:rPr>
        <w:t xml:space="preserve"> </w:t>
      </w:r>
      <w:r w:rsidRPr="007F1EF9">
        <w:rPr>
          <w:sz w:val="8"/>
        </w:rPr>
        <w:t xml:space="preserve">the student fees </w:t>
      </w:r>
      <w:r w:rsidRPr="009C4AB6">
        <w:rPr>
          <w:rStyle w:val="StyleUnderline"/>
          <w:highlight w:val="yellow"/>
        </w:rPr>
        <w:t>protests</w:t>
      </w:r>
      <w:r w:rsidRPr="007F1EF9">
        <w:rPr>
          <w:sz w:val="8"/>
        </w:rPr>
        <w:t xml:space="preserve">, for example, </w:t>
      </w:r>
      <w:r w:rsidRPr="009C4AB6">
        <w:rPr>
          <w:rStyle w:val="StyleUnderline"/>
          <w:highlight w:val="yellow"/>
        </w:rPr>
        <w:t>do not turn into generalised rebellions</w:t>
      </w:r>
      <w:r w:rsidRPr="007F1EF9">
        <w:rPr>
          <w:sz w:val="8"/>
          <w:highlight w:val="yellow"/>
        </w:rPr>
        <w:t xml:space="preserve"> </w:t>
      </w:r>
      <w:r w:rsidRPr="007F1EF9">
        <w:rPr>
          <w:sz w:val="8"/>
        </w:rPr>
        <w:t xml:space="preserve">in Britain as perhaps they still might in Egypt or Greece. </w:t>
      </w:r>
      <w:r w:rsidRPr="009C4AB6">
        <w:rPr>
          <w:rStyle w:val="StyleUnderline"/>
          <w:highlight w:val="yellow"/>
        </w:rPr>
        <w:t>We are in an era of ‘anomalies without consequences’</w:t>
      </w:r>
      <w:r w:rsidRPr="007F1EF9">
        <w:rPr>
          <w:sz w:val="8"/>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generalised responsibility, and saturation. Beyond saturation there is only implosion. Anti-consumerism is another target of critique. Criticising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criticises moral critique and scandal, such as Watergate. He argues that </w:t>
      </w:r>
      <w:r w:rsidRPr="009C4AB6">
        <w:rPr>
          <w:rStyle w:val="StyleUnderline"/>
          <w:highlight w:val="yellow"/>
        </w:rPr>
        <w:t xml:space="preserve">the system requires a moral superstructure to operate, </w:t>
      </w:r>
      <w:r w:rsidRPr="007F1EF9">
        <w:rPr>
          <w:sz w:val="8"/>
        </w:rPr>
        <w:t xml:space="preserve">and the revival of such a superstructure sustains the system. What is really scandalous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criticises theories such as Laclau’s, which seek </w:t>
      </w:r>
      <w:r w:rsidRPr="009C4AB6">
        <w:rPr>
          <w:rStyle w:val="StyleUnderline"/>
          <w:highlight w:val="yellow"/>
        </w:rPr>
        <w:t>to re-inject meaning and intensity into politics</w:t>
      </w:r>
      <w:r w:rsidRPr="007F1EF9">
        <w:rPr>
          <w:sz w:val="8"/>
        </w:rPr>
        <w:t xml:space="preserve">. For Baudrillard, this task </w:t>
      </w:r>
      <w:r w:rsidRPr="009C4AB6">
        <w:rPr>
          <w:rStyle w:val="StyleUnderline"/>
          <w:highlight w:val="yellow"/>
        </w:rPr>
        <w:t>is both impossible and reactionary</w:t>
      </w:r>
      <w:r w:rsidRPr="007F1EF9">
        <w:rPr>
          <w:sz w:val="8"/>
        </w:rPr>
        <w:t xml:space="preserve">. Baudrillard sees the system as creating the illusion of its continued power by drawing on or simulating antagonisms and critique. There is thus a danger that </w:t>
      </w:r>
      <w:r w:rsidRPr="009C4AB6">
        <w:rPr>
          <w:rStyle w:val="StyleUnderline"/>
          <w:b/>
          <w:bCs/>
          <w:highlight w:val="yellow"/>
        </w:rPr>
        <w:t xml:space="preserve">critique </w:t>
      </w:r>
      <w:r w:rsidRPr="007F1EF9">
        <w:rPr>
          <w:sz w:val="8"/>
        </w:rPr>
        <w:t>actually</w:t>
      </w:r>
      <w:r w:rsidRPr="009C4AB6">
        <w:rPr>
          <w:rStyle w:val="StyleUnderline"/>
          <w:b/>
          <w:bCs/>
          <w:highlight w:val="yellow"/>
        </w:rPr>
        <w:t xml:space="preserve"> sustains the system, by giving it a power it doesn’t have</w:t>
      </w:r>
      <w:r w:rsidRPr="007F1EF9">
        <w:rPr>
          <w:sz w:val="8"/>
        </w:rPr>
        <w:t xml:space="preserve">. </w:t>
      </w:r>
      <w:r w:rsidRPr="009C4AB6">
        <w:rPr>
          <w:rStyle w:val="StyleUnderline"/>
          <w:b/>
          <w:bCs/>
          <w:highlight w:val="yellow"/>
        </w:rPr>
        <w:t xml:space="preserve">Trying to confront and destroy the system </w:t>
      </w:r>
      <w:r w:rsidRPr="007F1EF9">
        <w:rPr>
          <w:sz w:val="8"/>
        </w:rPr>
        <w:t>thus inadvertently</w:t>
      </w:r>
      <w:r w:rsidRPr="009C4AB6">
        <w:rPr>
          <w:rStyle w:val="StyleUnderline"/>
          <w:b/>
          <w:bCs/>
          <w:highlight w:val="yellow"/>
        </w:rPr>
        <w:t xml:space="preserve"> revives it, giving it back </w:t>
      </w:r>
      <w:r w:rsidRPr="007F1EF9">
        <w:rPr>
          <w:sz w:val="8"/>
        </w:rPr>
        <w:t>a little bit of</w:t>
      </w:r>
      <w:r w:rsidRPr="009C4AB6">
        <w:rPr>
          <w:rStyle w:val="StyleUnderline"/>
          <w:b/>
          <w:bCs/>
          <w:highlight w:val="yellow"/>
        </w:rPr>
        <w:t xml:space="preserve"> symbolic power.</w:t>
      </w:r>
      <w:r w:rsidRPr="007F1EF9">
        <w:rPr>
          <w:sz w:val="8"/>
        </w:rPr>
        <w:t xml:space="preserve"> He also sees conspiracy theories and current forms of Marxism as attempts to stave off awareness of the reality of a systematic code. In any case, the energy of the social is simply a distorted, impoverished version of the energy of “diabolical” forces (i.e. of symbolic exchange). Baudrillard thinks that societies actually come into being, not for the management of interests, but coalesce around rituals of expenditure, luxury and sacrifice. Politics itself was a pure game until the modern period, when it was called upon to represent the social. Now politics is dead, because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intensity and definite references, in order to ward off the collapse of the real. Fascist and authoritarian tendencies revive what Baudrillard terms ‘the violence necessary to life’ – they keep up some kind of symbolic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realities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recognised. It is because it channels such resistance that it is able to mobilise affective forces. Baudrillard’s analysis is here similar to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9C4AB6">
        <w:rPr>
          <w:rStyle w:val="StyleUnderline"/>
          <w:highlight w:val="yellow"/>
        </w:rPr>
        <w:t xml:space="preserve">The strategy for change is now </w:t>
      </w:r>
      <w:r w:rsidRPr="007F1EF9">
        <w:rPr>
          <w:sz w:val="8"/>
        </w:rPr>
        <w:t xml:space="preserve">exacberation, towards </w:t>
      </w:r>
      <w:r w:rsidRPr="009C4AB6">
        <w:rPr>
          <w:rStyle w:val="StyleUnderline"/>
          <w:highlight w:val="yellow"/>
        </w:rPr>
        <w:t>a catastrophic end of the system</w:t>
      </w:r>
      <w:r w:rsidRPr="007F1EF9">
        <w:rPr>
          <w:sz w:val="8"/>
        </w:rPr>
        <w:t xml:space="preserve">. Baudrillard believes that the resultant death of the social will paradoxically bring about socialism. </w:t>
      </w:r>
    </w:p>
    <w:p w14:paraId="3B84D4F9" w14:textId="2B8F8C1D" w:rsidR="005F715C" w:rsidRDefault="005F715C" w:rsidP="005F715C">
      <w:pPr>
        <w:pStyle w:val="Heading2"/>
      </w:pPr>
      <w:r>
        <w:t>2</w:t>
      </w:r>
    </w:p>
    <w:p w14:paraId="3C6E558A" w14:textId="77777777" w:rsidR="00CF1CA2" w:rsidRDefault="00CF1CA2" w:rsidP="00CF1CA2">
      <w:pPr>
        <w:pStyle w:val="Heading4"/>
      </w:pPr>
      <w:r>
        <w:t>The Role of the ballot is to the test if the resolution is true.</w:t>
      </w:r>
    </w:p>
    <w:p w14:paraId="6FD45171" w14:textId="77777777" w:rsidR="00CF1CA2" w:rsidRPr="005A49FB" w:rsidRDefault="00CF1CA2" w:rsidP="00CF1CA2">
      <w:pPr>
        <w:pStyle w:val="Heading4"/>
        <w:rPr>
          <w:rFonts w:eastAsia="Calibri"/>
        </w:rPr>
      </w:pPr>
      <w:r>
        <w:rPr>
          <w:rFonts w:eastAsia="Calibri"/>
        </w:rPr>
        <w:t>1] I</w:t>
      </w:r>
      <w:r w:rsidRPr="005A49FB">
        <w:rPr>
          <w:rFonts w:eastAsia="Calibri"/>
        </w:rPr>
        <w:t>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exclude all offense besides those that follow from their framework which shuts out people without the technical skill or resources to prep for it.</w:t>
      </w:r>
      <w:r>
        <w:rPr>
          <w:rFonts w:eastAsia="Calibri"/>
        </w:rPr>
        <w:t xml:space="preserve"> </w:t>
      </w:r>
    </w:p>
    <w:p w14:paraId="5C90AABF" w14:textId="5AF125A6" w:rsidR="00CF1CA2" w:rsidRDefault="00CF1CA2" w:rsidP="00CF1CA2">
      <w:pPr>
        <w:pStyle w:val="Heading4"/>
        <w:rPr>
          <w:rFonts w:eastAsia="Calibri"/>
        </w:rPr>
      </w:pPr>
      <w:r>
        <w:t>2]</w:t>
      </w:r>
      <w:r>
        <w:t xml:space="preserve"> </w:t>
      </w:r>
      <w:r w:rsidRPr="005A49FB">
        <w:t xml:space="preserve">Constitutivism: The ballot asks you to either vote aff or neg based on the given resolution a) </w:t>
      </w:r>
      <w:r w:rsidRPr="005A49FB">
        <w:rPr>
          <w:rFonts w:eastAsia="Calibri"/>
        </w:rPr>
        <w:t>Five dictionaries</w:t>
      </w:r>
      <w:r w:rsidRPr="005A49FB">
        <w:rPr>
          <w:rFonts w:eastAsia="Calibri"/>
          <w:vertAlign w:val="superscript"/>
        </w:rPr>
        <w:footnoteReference w:id="1"/>
      </w:r>
      <w:r w:rsidRPr="005A49FB">
        <w:rPr>
          <w:rFonts w:eastAsia="Calibri"/>
        </w:rPr>
        <w:t xml:space="preserve"> define to negate as to deny the truth of and affirm</w:t>
      </w:r>
      <w:r w:rsidRPr="005A49FB">
        <w:rPr>
          <w:rFonts w:eastAsia="Calibri"/>
          <w:vertAlign w:val="superscript"/>
        </w:rPr>
        <w:footnoteReference w:id="2"/>
      </w:r>
      <w:r w:rsidRPr="005A49FB">
        <w:rPr>
          <w:rFonts w:eastAsia="Calibri"/>
        </w:rPr>
        <w:t xml:space="preserve"> as to prove true which means its intrinsic to the nature of the activity b) the purpose of debate is the acquisition of knowledge in pursuit of truth – a resolutional focus is key to depth of exploration which o/w on specificity. It’s a jurisdictional issue since it questions whether the judge should go outside the scope of the game</w:t>
      </w:r>
      <w:r>
        <w:rPr>
          <w:rFonts w:eastAsia="Calibri"/>
        </w:rPr>
        <w:t xml:space="preserve"> and can only endorse what is within their burden c) Even if another role of the ballot is better for debate, that is not a reason it ought to be the role of the ballot, just a reason we ought to </w:t>
      </w:r>
    </w:p>
    <w:p w14:paraId="703E2AB1" w14:textId="422FC3DF" w:rsidR="00CF1CA2" w:rsidRDefault="00CF1CA2" w:rsidP="00CF1CA2">
      <w:pPr>
        <w:pStyle w:val="Heading4"/>
      </w:pPr>
      <w:r>
        <w:t>That negates- an unconditional right to strike is impossible.</w:t>
      </w:r>
    </w:p>
    <w:p w14:paraId="0F633931" w14:textId="77777777" w:rsidR="00CF1CA2" w:rsidRDefault="00CF1CA2" w:rsidP="00CF1CA2">
      <w:pPr>
        <w:pStyle w:val="Heading4"/>
      </w:pPr>
      <w:r>
        <w:t>1] The right to strike is conditional on the government existing and enforcing it: A] The Sqou proves that without the state, the right doesn’t exist, which means turning the NC non-uniques the aff B] State of nature would just mean people could take the action, not that they have a guaranteed right to do so.</w:t>
      </w:r>
    </w:p>
    <w:p w14:paraId="788551A3" w14:textId="7E90FD3F" w:rsidR="00CF1CA2" w:rsidRPr="00CF1CA2" w:rsidRDefault="00CF1CA2" w:rsidP="00CF1CA2">
      <w:pPr>
        <w:pStyle w:val="Heading4"/>
      </w:pPr>
      <w:r>
        <w:t>[2] The right is conditional on the existence of certain social institutions: IE a workplace and employer to strike against, and a job to stop doing. This doesn’t apply to unconditional rights like freedom or life, since they are intrinsic to human nature not social constructs.</w:t>
      </w:r>
    </w:p>
    <w:p w14:paraId="522908B8" w14:textId="5658DCA0" w:rsidR="005F715C" w:rsidRDefault="005F715C" w:rsidP="005F715C">
      <w:pPr>
        <w:pStyle w:val="Heading2"/>
      </w:pPr>
      <w:r>
        <w:t>3</w:t>
      </w:r>
    </w:p>
    <w:p w14:paraId="7812840A" w14:textId="77777777" w:rsidR="00CF1CA2" w:rsidRPr="00701C6C" w:rsidRDefault="00CF1CA2" w:rsidP="00CF1CA2">
      <w:pPr>
        <w:pStyle w:val="Heading4"/>
        <w:rPr>
          <w:rFonts w:cs="Times New Roman"/>
          <w:color w:val="000000" w:themeColor="text1"/>
        </w:rPr>
      </w:pPr>
      <w:r w:rsidRPr="00273294">
        <w:rPr>
          <w:rFonts w:cs="Times New Roman"/>
        </w:rPr>
        <w:t>A</w:t>
      </w:r>
      <w:r w:rsidRPr="00701C6C">
        <w:rPr>
          <w:rFonts w:cs="Times New Roman"/>
          <w:color w:val="000000" w:themeColor="text1"/>
        </w:rPr>
        <w:t>. Interpretation: Debaters must disclose all previously read positions on their LD NDCA wiki page under their own name with full citations, tags, and first three/last three words at least 30 minutes before the round</w:t>
      </w:r>
      <w:r>
        <w:rPr>
          <w:rFonts w:cs="Times New Roman"/>
          <w:color w:val="000000" w:themeColor="text1"/>
        </w:rPr>
        <w:t xml:space="preserve">. </w:t>
      </w:r>
    </w:p>
    <w:p w14:paraId="796066A5" w14:textId="77777777" w:rsidR="00CF1CA2" w:rsidRPr="00701C6C" w:rsidRDefault="00CF1CA2" w:rsidP="00CF1CA2">
      <w:pPr>
        <w:pStyle w:val="Heading4"/>
        <w:rPr>
          <w:rFonts w:cs="Times New Roman"/>
          <w:color w:val="000000" w:themeColor="text1"/>
        </w:rPr>
      </w:pPr>
      <w:r w:rsidRPr="00701C6C">
        <w:rPr>
          <w:rFonts w:cs="Times New Roman"/>
          <w:color w:val="000000" w:themeColor="text1"/>
        </w:rPr>
        <w:t xml:space="preserve">B. Violation: </w:t>
      </w:r>
    </w:p>
    <w:p w14:paraId="024EC141" w14:textId="1F0681F2" w:rsidR="00CF1CA2" w:rsidRDefault="00CF1CA2" w:rsidP="00CF1CA2">
      <w:pPr>
        <w:pStyle w:val="Heading4"/>
        <w:rPr>
          <w:rFonts w:cs="Times New Roman"/>
          <w:color w:val="000000" w:themeColor="text1"/>
        </w:rPr>
      </w:pPr>
      <w:r w:rsidRPr="00701C6C">
        <w:rPr>
          <w:rFonts w:cs="Times New Roman"/>
          <w:color w:val="000000" w:themeColor="text1"/>
        </w:rPr>
        <w:t>C. Standards:</w:t>
      </w:r>
    </w:p>
    <w:p w14:paraId="57B3EC4A" w14:textId="3FC3775C" w:rsidR="00954B04" w:rsidRPr="00954B04" w:rsidRDefault="00954B04" w:rsidP="00954B04">
      <w:r w:rsidRPr="00954B04">
        <w:drawing>
          <wp:inline distT="0" distB="0" distL="0" distR="0" wp14:anchorId="48C6CFF3" wp14:editId="3F41BD02">
            <wp:extent cx="12599377" cy="7087149"/>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8"/>
                    <a:stretch>
                      <a:fillRect/>
                    </a:stretch>
                  </pic:blipFill>
                  <pic:spPr>
                    <a:xfrm>
                      <a:off x="0" y="0"/>
                      <a:ext cx="12606974" cy="7091422"/>
                    </a:xfrm>
                    <a:prstGeom prst="rect">
                      <a:avLst/>
                    </a:prstGeom>
                  </pic:spPr>
                </pic:pic>
              </a:graphicData>
            </a:graphic>
          </wp:inline>
        </w:drawing>
      </w:r>
    </w:p>
    <w:p w14:paraId="5F6CBA8F" w14:textId="49A9E8CC" w:rsidR="00CF1CA2" w:rsidRPr="00701C6C" w:rsidRDefault="00CF1CA2" w:rsidP="00CF1CA2">
      <w:pPr>
        <w:pStyle w:val="Heading4"/>
        <w:rPr>
          <w:rFonts w:cs="Times New Roman"/>
          <w:color w:val="000000" w:themeColor="text1"/>
        </w:rPr>
      </w:pPr>
      <w:r>
        <w:rPr>
          <w:rFonts w:cs="Times New Roman"/>
          <w:color w:val="000000" w:themeColor="text1"/>
        </w:rPr>
        <w:t>1</w:t>
      </w:r>
      <w:r w:rsidRPr="00701C6C">
        <w:rPr>
          <w:rFonts w:cs="Times New Roman"/>
          <w:color w:val="000000" w:themeColor="text1"/>
        </w:rPr>
        <w:t xml:space="preserve">. Small Schools – non-disclosure helps big schools—-they have more coaches, debaters, and larger networks to scout and generate prep—disclosure checks back so everyone’s on the same playing field, and lets smaller schools get access to more prep—that’s an independent voter since it’s a structural inequality in debate that precedes our ability to even argue on a similar playing field within the round. </w:t>
      </w:r>
    </w:p>
    <w:p w14:paraId="693DFA74" w14:textId="4CC72915" w:rsidR="00CF1CA2" w:rsidRPr="003154D8" w:rsidRDefault="00CF1CA2" w:rsidP="00CF1CA2">
      <w:pPr>
        <w:pStyle w:val="Heading4"/>
        <w:rPr>
          <w:rFonts w:cs="Times New Roman"/>
          <w:color w:val="000000" w:themeColor="text1"/>
        </w:rPr>
      </w:pPr>
      <w:r>
        <w:rPr>
          <w:rFonts w:cs="Times New Roman"/>
          <w:color w:val="000000" w:themeColor="text1"/>
        </w:rPr>
        <w:t>2</w:t>
      </w:r>
      <w:r w:rsidRPr="00701C6C">
        <w:rPr>
          <w:rFonts w:cs="Times New Roman"/>
          <w:color w:val="000000" w:themeColor="text1"/>
        </w:rPr>
        <w:t>. Quality engagement – a) disclosure allows in-depth preparation before the round which checks back against unpredictable positions and allows debaters to effectively write case negs and blocks, b) it allows for reciprocal engagement where each side has an equal opportunity to prepare as opposed to scouting capacity to determine success, and incentivizes in-depth debates which is key to clash and good topic education, and c) disclosure incentivizes specific, in-depth research</w:t>
      </w:r>
      <w:r>
        <w:rPr>
          <w:rFonts w:cs="Times New Roman"/>
          <w:color w:val="000000" w:themeColor="text1"/>
        </w:rPr>
        <w:t xml:space="preserve">. </w:t>
      </w:r>
      <w:r w:rsidRPr="003154D8">
        <w:rPr>
          <w:rStyle w:val="Style13ptBold"/>
          <w:b/>
        </w:rPr>
        <w:t>Nails ’13,</w:t>
      </w:r>
      <w:r w:rsidRPr="003154D8">
        <w:rPr>
          <w:b w:val="0"/>
          <w:sz w:val="14"/>
        </w:rPr>
        <w:t xml:space="preserve"> (Jacob, “A Defense of Disclosure (Including Third-Party Disclosure)”, 10/10/2013)</w:t>
      </w:r>
      <w:r w:rsidRPr="00273294">
        <w:rPr>
          <w:sz w:val="14"/>
        </w:rPr>
        <w:t xml:space="preserve"> </w:t>
      </w:r>
    </w:p>
    <w:p w14:paraId="09BE33AC" w14:textId="74FE38E6" w:rsidR="00CF1CA2" w:rsidRPr="00273294" w:rsidRDefault="00CF1CA2" w:rsidP="00CF1CA2">
      <w:pPr>
        <w:rPr>
          <w:sz w:val="12"/>
        </w:rPr>
      </w:pPr>
      <w:r w:rsidRPr="00273294">
        <w:rPr>
          <w:sz w:val="12"/>
          <w:highlight w:val="white"/>
        </w:rPr>
        <w:t xml:space="preserve">I fall squarely on the side of disclosure. I find that </w:t>
      </w:r>
      <w:r w:rsidRPr="00273294">
        <w:rPr>
          <w:rStyle w:val="StyleUnderline"/>
          <w:highlight w:val="white"/>
        </w:rPr>
        <w:t>the largest advantage of widespread disclosure is the educational value it provides</w:t>
      </w:r>
      <w:r w:rsidRPr="00273294">
        <w:rPr>
          <w:sz w:val="12"/>
          <w:highlight w:val="white"/>
        </w:rPr>
        <w:t xml:space="preserve">. </w:t>
      </w:r>
      <w:r w:rsidRPr="00273294">
        <w:rPr>
          <w:rStyle w:val="StyleUnderline"/>
          <w:highlight w:val="white"/>
        </w:rPr>
        <w:t xml:space="preserve">First, </w:t>
      </w:r>
      <w:r w:rsidRPr="00273294">
        <w:rPr>
          <w:rStyle w:val="StyleUnderline"/>
        </w:rPr>
        <w:t xml:space="preserve">disclosure streamlines research. Rather than every team and every lone wolf researching completely in the dark, </w:t>
      </w:r>
      <w:r w:rsidRPr="00273294">
        <w:rPr>
          <w:rStyle w:val="StyleUnderline"/>
          <w:highlight w:val="green"/>
        </w:rPr>
        <w:t xml:space="preserve">the wiki provides a </w:t>
      </w:r>
      <w:r w:rsidRPr="00273294">
        <w:rPr>
          <w:rStyle w:val="Emphasis"/>
          <w:highlight w:val="green"/>
        </w:rPr>
        <w:t>public body of knowledge</w:t>
      </w:r>
      <w:r w:rsidRPr="00273294">
        <w:rPr>
          <w:rStyle w:val="StyleUnderline"/>
          <w:highlight w:val="green"/>
        </w:rPr>
        <w:t xml:space="preserve"> </w:t>
      </w:r>
      <w:r w:rsidRPr="00273294">
        <w:rPr>
          <w:rStyle w:val="StyleUnderline"/>
          <w:highlight w:val="white"/>
        </w:rPr>
        <w:t xml:space="preserve">that everyone can contribute </w:t>
      </w:r>
      <w:r w:rsidRPr="00273294">
        <w:rPr>
          <w:rStyle w:val="StyleUnderline"/>
          <w:highlight w:val="green"/>
        </w:rPr>
        <w:t xml:space="preserve">to </w:t>
      </w:r>
      <w:r w:rsidRPr="00273294">
        <w:rPr>
          <w:rStyle w:val="StyleUnderline"/>
          <w:highlight w:val="white"/>
        </w:rPr>
        <w:t xml:space="preserve">and </w:t>
      </w:r>
      <w:r w:rsidRPr="00273294">
        <w:rPr>
          <w:rStyle w:val="StyleUnderline"/>
          <w:highlight w:val="green"/>
        </w:rPr>
        <w:t xml:space="preserve">build off </w:t>
      </w:r>
      <w:r w:rsidRPr="00273294">
        <w:rPr>
          <w:rStyle w:val="StyleUnderline"/>
          <w:highlight w:val="white"/>
        </w:rPr>
        <w:t>of</w:t>
      </w:r>
      <w:r w:rsidRPr="00273294">
        <w:rPr>
          <w:sz w:val="12"/>
          <w:highlight w:val="white"/>
        </w:rPr>
        <w:t xml:space="preserve">. Students can look through the different studies on the topic and choose the best ones on an informed basis without the prohibitively large burden of personally surveying all of the literature. </w:t>
      </w:r>
      <w:r w:rsidRPr="00273294">
        <w:rPr>
          <w:rStyle w:val="StyleUnderline"/>
        </w:rPr>
        <w:t>The best arguments are identified and replicated</w:t>
      </w:r>
      <w:r w:rsidRPr="00273294">
        <w:rPr>
          <w:sz w:val="12"/>
          <w:highlight w:val="white"/>
        </w:rPr>
        <w:t xml:space="preserve">, </w:t>
      </w:r>
      <w:r w:rsidRPr="00273294">
        <w:rPr>
          <w:rStyle w:val="StyleUnderline"/>
          <w:highlight w:val="white"/>
        </w:rPr>
        <w:t>which is a natural result of an open marketplace of ideas</w:t>
      </w:r>
      <w:r w:rsidRPr="00273294">
        <w:rPr>
          <w:sz w:val="12"/>
          <w:highlight w:val="white"/>
        </w:rPr>
        <w:t xml:space="preserve">. </w:t>
      </w:r>
      <w:r w:rsidRPr="00273294">
        <w:rPr>
          <w:rStyle w:val="Emphasis"/>
          <w:highlight w:val="green"/>
        </w:rPr>
        <w:t xml:space="preserve">Quality of evidence increases </w:t>
      </w:r>
      <w:r w:rsidRPr="00273294">
        <w:rPr>
          <w:rStyle w:val="Emphasis"/>
        </w:rPr>
        <w:t>across the board</w:t>
      </w:r>
      <w:r w:rsidRPr="00273294">
        <w:rPr>
          <w:sz w:val="12"/>
          <w:highlight w:val="white"/>
        </w:rPr>
        <w:t>. In theory, the increased quality of information could trade off with quantity. If debaters could just look to the wiki for evidence, it might remove the competitive incentive to do one’s own research. Empirically, however, the opposite has been true. In fact</w:t>
      </w:r>
      <w:r w:rsidRPr="00273294">
        <w:rPr>
          <w:rStyle w:val="StyleUnderline"/>
          <w:highlight w:val="white"/>
        </w:rPr>
        <w:t>, a second advantage of disclosure is that</w:t>
      </w:r>
      <w:r w:rsidRPr="00273294">
        <w:rPr>
          <w:sz w:val="12"/>
          <w:highlight w:val="white"/>
        </w:rPr>
        <w:t xml:space="preserve"> </w:t>
      </w:r>
      <w:r w:rsidRPr="00273294">
        <w:rPr>
          <w:rStyle w:val="Emphasis"/>
          <w:highlight w:val="green"/>
        </w:rPr>
        <w:t xml:space="preserve">it motivates research. Debaters cannot expect to make it </w:t>
      </w:r>
      <w:r w:rsidRPr="00273294">
        <w:rPr>
          <w:rStyle w:val="Emphasis"/>
        </w:rPr>
        <w:t xml:space="preserve">a whole topic </w:t>
      </w:r>
      <w:r w:rsidRPr="00273294">
        <w:rPr>
          <w:rStyle w:val="Emphasis"/>
          <w:highlight w:val="green"/>
        </w:rPr>
        <w:t>with the same stock AC</w:t>
      </w:r>
      <w:r w:rsidRPr="00273294">
        <w:rPr>
          <w:sz w:val="12"/>
        </w:rPr>
        <w:t xml:space="preserve"> </w:t>
      </w:r>
      <w:r w:rsidRPr="00273294">
        <w:rPr>
          <w:sz w:val="12"/>
          <w:highlight w:val="white"/>
        </w:rPr>
        <w:t xml:space="preserve">– that is, unless they are continually updating and frontlining it. Likewise, </w:t>
      </w:r>
      <w:r w:rsidRPr="00273294">
        <w:rPr>
          <w:rStyle w:val="StyleUnderline"/>
          <w:highlight w:val="white"/>
        </w:rPr>
        <w:t xml:space="preserve">debaters </w:t>
      </w:r>
      <w:r w:rsidRPr="00273294">
        <w:rPr>
          <w:rStyle w:val="StyleUnderline"/>
          <w:highlight w:val="green"/>
        </w:rPr>
        <w:t>with access to</w:t>
      </w:r>
      <w:r w:rsidRPr="00273294">
        <w:rPr>
          <w:rStyle w:val="StyleUnderline"/>
        </w:rPr>
        <w:t xml:space="preserve"> </w:t>
      </w:r>
      <w:r w:rsidRPr="00273294">
        <w:rPr>
          <w:rStyle w:val="StyleUnderline"/>
          <w:highlight w:val="white"/>
        </w:rPr>
        <w:t xml:space="preserve">their opponents’ </w:t>
      </w:r>
      <w:r w:rsidRPr="00273294">
        <w:rPr>
          <w:rStyle w:val="StyleUnderline"/>
          <w:highlight w:val="green"/>
        </w:rPr>
        <w:t xml:space="preserve">cases can do more </w:t>
      </w:r>
      <w:r w:rsidRPr="00273294">
        <w:rPr>
          <w:rStyle w:val="Emphasis"/>
          <w:highlight w:val="green"/>
        </w:rPr>
        <w:t>targeted and specific</w:t>
      </w:r>
      <w:r w:rsidRPr="00273294">
        <w:rPr>
          <w:rStyle w:val="StyleUnderline"/>
          <w:highlight w:val="green"/>
        </w:rPr>
        <w:t xml:space="preserve"> research</w:t>
      </w:r>
      <w:r w:rsidRPr="00273294">
        <w:rPr>
          <w:rStyle w:val="StyleUnderline"/>
          <w:highlight w:val="white"/>
        </w:rPr>
        <w:t>. Students can go to</w:t>
      </w:r>
      <w:r w:rsidRPr="00273294">
        <w:rPr>
          <w:sz w:val="12"/>
          <w:highlight w:val="white"/>
        </w:rPr>
        <w:t xml:space="preserve"> </w:t>
      </w:r>
      <w:r w:rsidRPr="00273294">
        <w:rPr>
          <w:rStyle w:val="Emphasis"/>
          <w:highlight w:val="green"/>
        </w:rPr>
        <w:t>a new level of depth</w:t>
      </w:r>
      <w:r w:rsidRPr="00273294">
        <w:rPr>
          <w:sz w:val="12"/>
          <w:highlight w:val="white"/>
        </w:rPr>
        <w:t xml:space="preserve">, researching not just the pros and cons of the topic but the specific authors, arguments, and adovcacies employed by other debaters. The incentive to cut author-specific indicts is low if there’s little guarantee that the author will ever be cited in a round but high if one knows that specific schools are using that author in rounds. </w:t>
      </w:r>
      <w:r w:rsidRPr="00273294">
        <w:rPr>
          <w:rStyle w:val="StyleUnderline"/>
          <w:highlight w:val="white"/>
        </w:rPr>
        <w:t>In this way, disclosure increases incentive to research by altering a student’s cost-benefit analysis so that the</w:t>
      </w:r>
      <w:r w:rsidRPr="00273294">
        <w:rPr>
          <w:sz w:val="12"/>
          <w:highlight w:val="white"/>
        </w:rPr>
        <w:t xml:space="preserve"> </w:t>
      </w:r>
      <w:r w:rsidRPr="00273294">
        <w:rPr>
          <w:rStyle w:val="Emphasis"/>
          <w:highlight w:val="green"/>
        </w:rPr>
        <w:t>time spent researching is more valuable</w:t>
      </w:r>
      <w:r w:rsidRPr="00273294">
        <w:rPr>
          <w:sz w:val="12"/>
          <w:highlight w:val="white"/>
        </w:rPr>
        <w:t>, i.e. more likely to produce useful evidence because it is more directed. In any case, if publicly accessible evidence jeopardized research, backfiles and briefs would have done LD in a long time ago.</w:t>
      </w:r>
    </w:p>
    <w:p w14:paraId="5704E038" w14:textId="77777777" w:rsidR="00CF1CA2" w:rsidRDefault="00CF1CA2" w:rsidP="00CF1CA2">
      <w:pPr>
        <w:pStyle w:val="Heading4"/>
        <w:rPr>
          <w:rFonts w:eastAsia="Times New Roman"/>
        </w:rPr>
      </w:pPr>
      <w:r>
        <w:rPr>
          <w:rFonts w:eastAsia="Times New Roman"/>
        </w:rPr>
        <w:t xml:space="preserve">Reject case cross apps and impact turns – 1. Language isn’t violent – it’s a question of models of debate that are best for the activity, not an enforcement of a norm 2. Form over content – your impact turns stem from a content level argument that you claim to be true but if the form in which you present them is wrong because you aren’t topical the judge shouldn’t evaluate them 3. Lack of engagement means all your arguments are presumptively false since we didn’t get a fair opportunity to test them </w:t>
      </w:r>
    </w:p>
    <w:p w14:paraId="2A14B939" w14:textId="4FFB4642" w:rsidR="00CF1CA2" w:rsidRDefault="00CF1CA2" w:rsidP="00CF1CA2">
      <w:pPr>
        <w:pStyle w:val="Heading4"/>
        <w:jc w:val="both"/>
      </w:pPr>
      <w:r>
        <w:t xml:space="preserve">Debate is good – </w:t>
      </w:r>
      <w:r>
        <w:rPr>
          <w:rFonts w:eastAsia="Times New Roman"/>
        </w:rPr>
        <w:t xml:space="preserve">1. </w:t>
      </w:r>
      <w:r w:rsidRPr="00CC11EA">
        <w:rPr>
          <w:rFonts w:eastAsia="Times New Roman"/>
        </w:rPr>
        <w:t>The nature of the activity is one that questions governmental structures and modes of thought since we are allowed to read whatever arguments we desire without imposition by some higher authority</w:t>
      </w:r>
      <w:r>
        <w:t xml:space="preserve"> </w:t>
      </w:r>
      <w:r>
        <w:rPr>
          <w:rFonts w:eastAsia="Times New Roman"/>
        </w:rPr>
        <w:t xml:space="preserve">2. </w:t>
      </w:r>
      <w:r w:rsidRPr="00CC11EA">
        <w:rPr>
          <w:rFonts w:eastAsia="Times New Roman"/>
        </w:rPr>
        <w:t xml:space="preserve">Denying debate is good is a double turn since </w:t>
      </w:r>
      <w:r>
        <w:rPr>
          <w:rFonts w:eastAsia="Times New Roman"/>
        </w:rPr>
        <w:t>A)</w:t>
      </w:r>
      <w:r w:rsidRPr="00CC11EA">
        <w:rPr>
          <w:rFonts w:eastAsia="Times New Roman"/>
        </w:rPr>
        <w:t xml:space="preserve"> It is the activity through which you learned your position </w:t>
      </w:r>
      <w:r>
        <w:rPr>
          <w:rFonts w:eastAsia="Times New Roman"/>
        </w:rPr>
        <w:t>B)</w:t>
      </w:r>
      <w:r w:rsidRPr="00CC11EA">
        <w:rPr>
          <w:rFonts w:eastAsia="Times New Roman"/>
        </w:rPr>
        <w:t xml:space="preserve"> It is where you attempt to spread your message </w:t>
      </w:r>
      <w:r>
        <w:rPr>
          <w:rFonts w:eastAsia="Times New Roman"/>
        </w:rPr>
        <w:t xml:space="preserve">C) </w:t>
      </w:r>
      <w:r w:rsidRPr="00CC11EA">
        <w:rPr>
          <w:rFonts w:eastAsia="Times New Roman"/>
        </w:rPr>
        <w:t>You are at a debate tournament which proves that you found some inherent value in the activity</w:t>
      </w:r>
      <w:r>
        <w:t xml:space="preserve"> 3. Inesecapability – When we participate in certain institutions we bind ourselves to our rules. Even if the police are bad, a cop is still A) instrumentally bound by their rules and B) defined by adhering to those rules. Thus it’s a contradictory for you as a debater to argue such. </w:t>
      </w:r>
    </w:p>
    <w:p w14:paraId="30BB3969" w14:textId="77777777" w:rsidR="00CF1CA2" w:rsidRPr="00CF1CA2" w:rsidRDefault="00CF1CA2" w:rsidP="00CF1CA2"/>
    <w:p w14:paraId="323DF929" w14:textId="77777777" w:rsidR="005F715C" w:rsidRPr="005F715C" w:rsidRDefault="005F715C" w:rsidP="005F715C"/>
    <w:p w14:paraId="654768CF" w14:textId="77777777" w:rsidR="005F715C" w:rsidRPr="005F715C" w:rsidRDefault="005F715C" w:rsidP="005F715C"/>
    <w:sectPr w:rsidR="005F715C" w:rsidRPr="005F71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E3F96" w14:textId="77777777" w:rsidR="009B0652" w:rsidRDefault="009B0652" w:rsidP="00CF1CA2">
      <w:pPr>
        <w:spacing w:after="0" w:line="240" w:lineRule="auto"/>
      </w:pPr>
      <w:r>
        <w:separator/>
      </w:r>
    </w:p>
  </w:endnote>
  <w:endnote w:type="continuationSeparator" w:id="0">
    <w:p w14:paraId="58726B60" w14:textId="77777777" w:rsidR="009B0652" w:rsidRDefault="009B0652" w:rsidP="00CF1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7934D" w14:textId="77777777" w:rsidR="009B0652" w:rsidRDefault="009B0652" w:rsidP="00CF1CA2">
      <w:pPr>
        <w:spacing w:after="0" w:line="240" w:lineRule="auto"/>
      </w:pPr>
      <w:r>
        <w:separator/>
      </w:r>
    </w:p>
  </w:footnote>
  <w:footnote w:type="continuationSeparator" w:id="0">
    <w:p w14:paraId="7193C0A7" w14:textId="77777777" w:rsidR="009B0652" w:rsidRDefault="009B0652" w:rsidP="00CF1CA2">
      <w:pPr>
        <w:spacing w:after="0" w:line="240" w:lineRule="auto"/>
      </w:pPr>
      <w:r>
        <w:continuationSeparator/>
      </w:r>
    </w:p>
  </w:footnote>
  <w:footnote w:id="1">
    <w:p w14:paraId="6183EBB5" w14:textId="77777777" w:rsidR="00CF1CA2" w:rsidRPr="00752E9C" w:rsidRDefault="00CF1CA2" w:rsidP="00CF1CA2">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CF670CC" w14:textId="77777777" w:rsidR="00CF1CA2" w:rsidRPr="00855FDC" w:rsidRDefault="00CF1CA2" w:rsidP="00CF1CA2">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F715C"/>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083A"/>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715C"/>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54B04"/>
    <w:rsid w:val="0097032B"/>
    <w:rsid w:val="009B0652"/>
    <w:rsid w:val="009D2EAD"/>
    <w:rsid w:val="009D54B2"/>
    <w:rsid w:val="009E1922"/>
    <w:rsid w:val="009E7A8B"/>
    <w:rsid w:val="009F7ED2"/>
    <w:rsid w:val="00A4632D"/>
    <w:rsid w:val="00A93661"/>
    <w:rsid w:val="00A95652"/>
    <w:rsid w:val="00AC0AB8"/>
    <w:rsid w:val="00B33C6D"/>
    <w:rsid w:val="00B433B0"/>
    <w:rsid w:val="00B4508F"/>
    <w:rsid w:val="00B55AD5"/>
    <w:rsid w:val="00B8057C"/>
    <w:rsid w:val="00BD6238"/>
    <w:rsid w:val="00BF593B"/>
    <w:rsid w:val="00BF773A"/>
    <w:rsid w:val="00BF7E81"/>
    <w:rsid w:val="00C13773"/>
    <w:rsid w:val="00C17CC8"/>
    <w:rsid w:val="00C83417"/>
    <w:rsid w:val="00C9604F"/>
    <w:rsid w:val="00C973DF"/>
    <w:rsid w:val="00CA19AA"/>
    <w:rsid w:val="00CC5298"/>
    <w:rsid w:val="00CD736E"/>
    <w:rsid w:val="00CD798D"/>
    <w:rsid w:val="00CE161E"/>
    <w:rsid w:val="00CF1CA2"/>
    <w:rsid w:val="00CF59A8"/>
    <w:rsid w:val="00D325A9"/>
    <w:rsid w:val="00D36A8A"/>
    <w:rsid w:val="00D56A61"/>
    <w:rsid w:val="00D61409"/>
    <w:rsid w:val="00D6691E"/>
    <w:rsid w:val="00D71170"/>
    <w:rsid w:val="00DA1C92"/>
    <w:rsid w:val="00DA25D4"/>
    <w:rsid w:val="00DA6538"/>
    <w:rsid w:val="00E15E75"/>
    <w:rsid w:val="00E37DC0"/>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757D5"/>
  <w15:chartTrackingRefBased/>
  <w15:docId w15:val="{AF991682-6371-47DE-8D04-1E4BF1E97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715C"/>
    <w:rPr>
      <w:rFonts w:ascii="Calibri" w:hAnsi="Calibri" w:cs="Calibri"/>
    </w:rPr>
  </w:style>
  <w:style w:type="paragraph" w:styleId="Heading1">
    <w:name w:val="heading 1"/>
    <w:aliases w:val="Pocket"/>
    <w:basedOn w:val="Normal"/>
    <w:next w:val="Normal"/>
    <w:link w:val="Heading1Char"/>
    <w:qFormat/>
    <w:rsid w:val="005F71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71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F71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T"/>
    <w:basedOn w:val="Normal"/>
    <w:next w:val="Normal"/>
    <w:link w:val="Heading4Char"/>
    <w:uiPriority w:val="3"/>
    <w:unhideWhenUsed/>
    <w:qFormat/>
    <w:rsid w:val="005F71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F71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715C"/>
  </w:style>
  <w:style w:type="character" w:customStyle="1" w:styleId="Heading1Char">
    <w:name w:val="Heading 1 Char"/>
    <w:aliases w:val="Pocket Char"/>
    <w:basedOn w:val="DefaultParagraphFont"/>
    <w:link w:val="Heading1"/>
    <w:rsid w:val="005F71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F715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F715C"/>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5F715C"/>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normal card text,Shrunk,qualifications in card,qualifications,bold underline,Style1,Box,s"/>
    <w:basedOn w:val="DefaultParagraphFont"/>
    <w:link w:val="textbold"/>
    <w:uiPriority w:val="20"/>
    <w:qFormat/>
    <w:rsid w:val="005F715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F715C"/>
    <w:rPr>
      <w:b/>
      <w:bCs/>
      <w:sz w:val="26"/>
      <w:u w:val="singl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B"/>
    <w:basedOn w:val="DefaultParagraphFont"/>
    <w:uiPriority w:val="6"/>
    <w:qFormat/>
    <w:rsid w:val="005F715C"/>
    <w:rPr>
      <w:b w:val="0"/>
      <w:sz w:val="26"/>
      <w:u w:val="single"/>
    </w:rPr>
  </w:style>
  <w:style w:type="character" w:styleId="Hyperlink">
    <w:name w:val="Hyperlink"/>
    <w:aliases w:val="heading 1 (block title),Card Text,Important,Internet Link,Analytic Text,Internet link,Char Char1,Heading 3 Char2,Block Char1,Heading 3 Char1 Char1,No Underline Char1,Char Char Char Char Char Char Char Char1,Text 7 Char1,Tags v 2 Char1,Read,TAG "/>
    <w:basedOn w:val="DefaultParagraphFont"/>
    <w:uiPriority w:val="99"/>
    <w:unhideWhenUsed/>
    <w:rsid w:val="005F715C"/>
    <w:rPr>
      <w:color w:val="auto"/>
      <w:u w:val="none"/>
    </w:rPr>
  </w:style>
  <w:style w:type="character" w:styleId="FollowedHyperlink">
    <w:name w:val="FollowedHyperlink"/>
    <w:basedOn w:val="DefaultParagraphFont"/>
    <w:uiPriority w:val="99"/>
    <w:semiHidden/>
    <w:unhideWhenUsed/>
    <w:rsid w:val="005F715C"/>
    <w:rPr>
      <w:color w:val="auto"/>
      <w:u w:val="none"/>
    </w:rPr>
  </w:style>
  <w:style w:type="character" w:styleId="FootnoteReference">
    <w:name w:val="footnote reference"/>
    <w:aliases w:val="FN Ref,footnote reference,fr,o,FR,(NECG) Footnote Reference"/>
    <w:basedOn w:val="DefaultParagraphFont"/>
    <w:uiPriority w:val="99"/>
    <w:unhideWhenUsed/>
    <w:qFormat/>
    <w:rsid w:val="00CF1CA2"/>
    <w:rPr>
      <w:vertAlign w:val="superscript"/>
    </w:rPr>
  </w:style>
  <w:style w:type="paragraph" w:customStyle="1" w:styleId="textbold">
    <w:name w:val="text bold"/>
    <w:basedOn w:val="Normal"/>
    <w:link w:val="Emphasis"/>
    <w:uiPriority w:val="20"/>
    <w:qFormat/>
    <w:rsid w:val="00CF1CA2"/>
    <w:pPr>
      <w:pBdr>
        <w:top w:val="single" w:sz="8" w:space="0" w:color="auto"/>
        <w:left w:val="single" w:sz="8" w:space="0" w:color="auto"/>
        <w:bottom w:val="single" w:sz="8" w:space="0" w:color="auto"/>
        <w:right w:val="single" w:sz="8" w:space="0" w:color="auto"/>
      </w:pBdr>
      <w:spacing w:after="0" w:line="256" w:lineRule="auto"/>
      <w:ind w:left="720"/>
      <w:jc w:val="both"/>
    </w:pPr>
    <w:rPr>
      <w:b/>
      <w:iCs/>
      <w:sz w:val="26"/>
      <w:u w:val="single"/>
    </w:rPr>
  </w:style>
  <w:style w:type="paragraph" w:styleId="NoSpacing">
    <w:name w:val="No Spacing"/>
    <w:uiPriority w:val="1"/>
    <w:qFormat/>
    <w:rsid w:val="00CF1CA2"/>
    <w:pPr>
      <w:spacing w:after="0" w:line="240" w:lineRule="auto"/>
    </w:pPr>
    <w:rPr>
      <w:rFonts w:ascii="Times New Roman" w:eastAsiaTheme="minorEastAsia" w:hAnsi="Times New Roman" w:cs="Times New Roman"/>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2920</Words>
  <Characters>16648</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5</cp:revision>
  <dcterms:created xsi:type="dcterms:W3CDTF">2021-11-20T20:08:00Z</dcterms:created>
  <dcterms:modified xsi:type="dcterms:W3CDTF">2021-11-20T22:23:00Z</dcterms:modified>
</cp:coreProperties>
</file>