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5DB5D" w14:textId="553D3F4C" w:rsidR="00DE6BBC" w:rsidRDefault="00DE6BBC" w:rsidP="00DE6BBC">
      <w:pPr>
        <w:pStyle w:val="Heading1"/>
      </w:pPr>
      <w:r>
        <w:t>1</w:t>
      </w:r>
    </w:p>
    <w:p w14:paraId="720F663A" w14:textId="6FFBBCC6" w:rsidR="00DE6BBC" w:rsidRDefault="00DE6BBC" w:rsidP="00DE6BBC">
      <w:pPr>
        <w:pStyle w:val="Heading3"/>
      </w:pPr>
      <w:r>
        <w:t>FWK</w:t>
      </w:r>
    </w:p>
    <w:p w14:paraId="53D1C3B1" w14:textId="77777777" w:rsidR="00DE6BBC" w:rsidRPr="00910C85" w:rsidRDefault="00DE6BBC" w:rsidP="00DE6BBC">
      <w:pPr>
        <w:keepNext/>
        <w:keepLines/>
        <w:spacing w:before="40" w:after="0"/>
        <w:outlineLvl w:val="3"/>
        <w:rPr>
          <w:rFonts w:eastAsia="Times New Roman"/>
          <w:b/>
          <w:iCs/>
          <w:sz w:val="26"/>
        </w:rPr>
      </w:pPr>
      <w:r w:rsidRPr="00910C85">
        <w:rPr>
          <w:rFonts w:eastAsia="Times New Roman"/>
          <w:b/>
          <w:iCs/>
          <w:sz w:val="26"/>
        </w:rPr>
        <w:t xml:space="preserve">I value morality. Ethical Internalism is true: </w:t>
      </w:r>
    </w:p>
    <w:p w14:paraId="314D4A9F" w14:textId="77777777" w:rsidR="00DE6BBC" w:rsidRPr="00910C85" w:rsidRDefault="00DE6BBC" w:rsidP="00DE6BBC">
      <w:pPr>
        <w:keepNext/>
        <w:keepLines/>
        <w:spacing w:before="40" w:after="0"/>
        <w:outlineLvl w:val="3"/>
        <w:rPr>
          <w:rFonts w:eastAsia="Times New Roman"/>
          <w:b/>
          <w:iCs/>
          <w:sz w:val="26"/>
        </w:rPr>
      </w:pPr>
      <w:r w:rsidRPr="00910C85">
        <w:rPr>
          <w:rFonts w:eastAsia="Times New Roman"/>
          <w:b/>
          <w:iCs/>
          <w:sz w:val="26"/>
        </w:rPr>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Externalism claims that some individuals have better ability to access the truth but that doesn’t explain how we deliberate between who is motivated correctly. </w:t>
      </w:r>
    </w:p>
    <w:p w14:paraId="7D34901F" w14:textId="77777777" w:rsidR="00DE6BBC" w:rsidRPr="00910C85" w:rsidRDefault="00DE6BBC" w:rsidP="00DE6BBC">
      <w:pPr>
        <w:keepNext/>
        <w:keepLines/>
        <w:spacing w:before="40" w:after="0"/>
        <w:outlineLvl w:val="3"/>
        <w:rPr>
          <w:rFonts w:eastAsia="Times New Roman"/>
          <w:b/>
          <w:iCs/>
          <w:sz w:val="26"/>
        </w:rPr>
      </w:pPr>
      <w:r w:rsidRPr="00910C85">
        <w:rPr>
          <w:rFonts w:eastAsia="Times New Roman"/>
          <w:b/>
          <w:iCs/>
          <w:sz w:val="26"/>
        </w:rPr>
        <w:t>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6489F7B6" w14:textId="77777777" w:rsidR="00DE6BBC" w:rsidRPr="00910C85" w:rsidRDefault="00DE6BBC" w:rsidP="00DE6BBC">
      <w:pPr>
        <w:keepNext/>
        <w:keepLines/>
        <w:spacing w:before="40" w:after="0"/>
        <w:outlineLvl w:val="3"/>
        <w:rPr>
          <w:rFonts w:eastAsia="Calibri"/>
          <w:iCs/>
          <w:sz w:val="12"/>
          <w:szCs w:val="12"/>
        </w:rPr>
      </w:pPr>
      <w:r w:rsidRPr="00910C85">
        <w:rPr>
          <w:rFonts w:eastAsia="Times New Roman"/>
          <w:b/>
          <w:iCs/>
          <w:sz w:val="26"/>
        </w:rPr>
        <w:t xml:space="preserve">Thus, agents justify their actions based on individual moral preferences and deal with ethical dilemmas by prioritizing certain beliefs. It’s a constitutive feature of humanity to rationally maximize value under a particular index of the good. </w:t>
      </w:r>
      <w:r w:rsidRPr="00910C85">
        <w:rPr>
          <w:rFonts w:eastAsia="Times New Roman"/>
          <w:b/>
          <w:iCs/>
          <w:sz w:val="26"/>
          <w:u w:val="single"/>
        </w:rPr>
        <w:t>Gauthier 98,</w:t>
      </w:r>
      <w:r w:rsidRPr="00910C85">
        <w:rPr>
          <w:rFonts w:eastAsia="Times New Roman"/>
          <w:b/>
          <w:iCs/>
          <w:sz w:val="26"/>
        </w:rPr>
        <w:t xml:space="preserve"> </w:t>
      </w:r>
      <w:r w:rsidRPr="00910C85">
        <w:rPr>
          <w:rFonts w:eastAsia="Calibri"/>
          <w:iCs/>
          <w:sz w:val="12"/>
          <w:szCs w:val="12"/>
        </w:rPr>
        <w:t xml:space="preserve">Essay by David Gauthier, Canadian-American philosopher best known for his neo-Hobbesian social contract theory of morality, “Why Contractarianism”, within the book Contractarianism and Rational Choice: Essays on David Gauthier’s Morals By Agreement. Book written by Peter Vallentyne [https://b-ok.cc/book/975363/60f3f7] 1998, ///AHS PB //Recut by Scopa </w:t>
      </w:r>
    </w:p>
    <w:p w14:paraId="1BF0E41A" w14:textId="533A208A" w:rsidR="00DE6BBC" w:rsidRPr="00910C85" w:rsidRDefault="00DE6BBC" w:rsidP="00DE6BBC">
      <w:pPr>
        <w:keepNext/>
        <w:keepLines/>
        <w:spacing w:before="40" w:after="0"/>
        <w:outlineLvl w:val="3"/>
        <w:rPr>
          <w:rFonts w:eastAsia="Times New Roman"/>
          <w:b/>
          <w:iCs/>
          <w:sz w:val="26"/>
        </w:rPr>
      </w:pPr>
      <w:r w:rsidRPr="00910C85">
        <w:rPr>
          <w:rFonts w:eastAsia="Calibri"/>
          <w:iCs/>
          <w:sz w:val="12"/>
          <w:szCs w:val="12"/>
        </w:rPr>
        <w:t xml:space="preserve">Fortunately, </w:t>
      </w:r>
      <w:r w:rsidRPr="00910C85">
        <w:rPr>
          <w:rFonts w:eastAsia="Calibri"/>
          <w:b/>
          <w:iCs/>
          <w:sz w:val="26"/>
          <w:u w:val="single"/>
        </w:rPr>
        <w:t>I do not have to defend normative foundationalism</w:t>
      </w:r>
      <w:r w:rsidRPr="00910C85">
        <w:rPr>
          <w:rFonts w:eastAsia="Calibri"/>
          <w:iCs/>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910C85">
        <w:rPr>
          <w:rFonts w:eastAsia="Calibri"/>
          <w:b/>
          <w:iCs/>
          <w:sz w:val="26"/>
          <w:u w:val="single"/>
        </w:rPr>
        <w:t>we have</w:t>
      </w:r>
      <w:r w:rsidRPr="00910C85">
        <w:rPr>
          <w:rFonts w:eastAsia="Calibri"/>
          <w:iCs/>
          <w:sz w:val="12"/>
          <w:szCs w:val="12"/>
        </w:rPr>
        <w:t xml:space="preserve">, ready to hand, </w:t>
      </w:r>
      <w:r w:rsidRPr="00910C85">
        <w:rPr>
          <w:rFonts w:eastAsia="Calibri"/>
          <w:b/>
          <w:iCs/>
          <w:sz w:val="26"/>
          <w:u w:val="single"/>
        </w:rPr>
        <w:t>an alternative mode for justifying our choices and actions</w:t>
      </w:r>
      <w:r w:rsidRPr="00910C85">
        <w:rPr>
          <w:rFonts w:eastAsia="Calibri"/>
          <w:iCs/>
          <w:sz w:val="12"/>
          <w:szCs w:val="12"/>
        </w:rPr>
        <w:t xml:space="preserve">. In its more austere and, in my view, more defensible form, this is to show that </w:t>
      </w:r>
      <w:r w:rsidRPr="00910C85">
        <w:rPr>
          <w:rFonts w:eastAsia="Calibri"/>
          <w:b/>
          <w:iCs/>
          <w:sz w:val="26"/>
          <w:highlight w:val="yellow"/>
          <w:u w:val="single"/>
        </w:rPr>
        <w:t>choices</w:t>
      </w:r>
      <w:r w:rsidRPr="00910C85">
        <w:rPr>
          <w:rFonts w:eastAsia="Calibri"/>
          <w:b/>
          <w:iCs/>
          <w:sz w:val="26"/>
          <w:u w:val="single"/>
        </w:rPr>
        <w:t xml:space="preserve"> and actions </w:t>
      </w:r>
      <w:r w:rsidRPr="00910C85">
        <w:rPr>
          <w:rFonts w:eastAsia="Calibri"/>
          <w:b/>
          <w:iCs/>
          <w:sz w:val="26"/>
          <w:highlight w:val="yellow"/>
          <w:u w:val="single"/>
        </w:rPr>
        <w:t>maximize the agent ’s</w:t>
      </w:r>
      <w:r w:rsidRPr="00910C85">
        <w:rPr>
          <w:rFonts w:eastAsia="Calibri"/>
          <w:b/>
          <w:iCs/>
          <w:sz w:val="26"/>
          <w:u w:val="single"/>
        </w:rPr>
        <w:t xml:space="preserve"> expected utility, where utility is a measure of </w:t>
      </w:r>
      <w:r w:rsidRPr="00910C85">
        <w:rPr>
          <w:rFonts w:eastAsia="Calibri"/>
          <w:b/>
          <w:iCs/>
          <w:sz w:val="26"/>
          <w:highlight w:val="yellow"/>
          <w:u w:val="single"/>
        </w:rPr>
        <w:t>considered preference</w:t>
      </w:r>
      <w:r w:rsidRPr="00910C85">
        <w:rPr>
          <w:rFonts w:eastAsia="Calibri"/>
          <w:iCs/>
          <w:sz w:val="12"/>
          <w:szCs w:val="12"/>
        </w:rPr>
        <w:t xml:space="preserve">. In its less austere version, this is to show that choices and actions satisfy, not a subjectively defined requirement such as utility, but meet the agent ’ s objective interests. </w:t>
      </w:r>
      <w:r w:rsidRPr="00910C85">
        <w:rPr>
          <w:rFonts w:eastAsia="Calibri"/>
          <w:b/>
          <w:iCs/>
          <w:sz w:val="26"/>
          <w:u w:val="single"/>
        </w:rPr>
        <w:t>Since I do not believe that we have objective interests</w:t>
      </w:r>
      <w:r w:rsidRPr="00910C85">
        <w:rPr>
          <w:rFonts w:eastAsia="Calibri"/>
          <w:iCs/>
          <w:sz w:val="12"/>
          <w:szCs w:val="12"/>
        </w:rPr>
        <w:t xml:space="preserve">, I shall ignore this latter. But it will not matter. For the idea is clear; </w:t>
      </w:r>
      <w:r w:rsidRPr="00910C85">
        <w:rPr>
          <w:rFonts w:eastAsia="Calibri"/>
          <w:b/>
          <w:iCs/>
          <w:sz w:val="26"/>
          <w:u w:val="single"/>
        </w:rPr>
        <w:t>we have a mode of justification that does not require the introduction of moral considerations</w:t>
      </w:r>
      <w:r w:rsidRPr="00910C85">
        <w:rPr>
          <w:rFonts w:eastAsia="Calibri"/>
          <w:iCs/>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910C85">
        <w:rPr>
          <w:rFonts w:eastAsia="Calibri"/>
          <w:b/>
          <w:iCs/>
          <w:sz w:val="26"/>
          <w:u w:val="single"/>
        </w:rPr>
        <w:t>We can say</w:t>
      </w:r>
      <w:r w:rsidRPr="00910C85">
        <w:rPr>
          <w:rFonts w:eastAsia="Calibri"/>
          <w:iCs/>
          <w:sz w:val="12"/>
          <w:szCs w:val="12"/>
        </w:rPr>
        <w:t xml:space="preserve">, of course, that his </w:t>
      </w:r>
      <w:r w:rsidRPr="00910C85">
        <w:rPr>
          <w:rFonts w:eastAsia="Calibri"/>
          <w:b/>
          <w:iCs/>
          <w:sz w:val="26"/>
          <w:u w:val="single"/>
        </w:rPr>
        <w:t>behavior lacks moral justification, but this seems to lack any hold, unless he chooses to enter the moral framework</w:t>
      </w:r>
      <w:r w:rsidRPr="00910C85">
        <w:rPr>
          <w:rFonts w:eastAsia="Calibri"/>
          <w:iCs/>
          <w:sz w:val="12"/>
          <w:szCs w:val="12"/>
        </w:rPr>
        <w:t xml:space="preserve">. And such entry, he may insist, lacks any deliberative justification, at least for him. </w:t>
      </w:r>
      <w:r w:rsidRPr="00910C85">
        <w:rPr>
          <w:rFonts w:eastAsia="Calibri"/>
          <w:b/>
          <w:iCs/>
          <w:sz w:val="26"/>
          <w:highlight w:val="yellow"/>
          <w:u w:val="single"/>
        </w:rPr>
        <w:t>If morality perishes</w:t>
      </w:r>
      <w:r w:rsidRPr="00910C85">
        <w:rPr>
          <w:rFonts w:eastAsia="Calibri"/>
          <w:b/>
          <w:iCs/>
          <w:sz w:val="26"/>
          <w:u w:val="single"/>
        </w:rPr>
        <w:t xml:space="preserve">, the </w:t>
      </w:r>
      <w:r w:rsidRPr="00910C85">
        <w:rPr>
          <w:rFonts w:eastAsia="Calibri"/>
          <w:b/>
          <w:iCs/>
          <w:sz w:val="26"/>
          <w:highlight w:val="yellow"/>
          <w:u w:val="single"/>
        </w:rPr>
        <w:t>justificatory</w:t>
      </w:r>
      <w:r w:rsidRPr="00910C85">
        <w:rPr>
          <w:rFonts w:eastAsia="Calibri"/>
          <w:b/>
          <w:iCs/>
          <w:sz w:val="26"/>
          <w:u w:val="single"/>
        </w:rPr>
        <w:t xml:space="preserve"> enterprise, in relation to choice and </w:t>
      </w:r>
      <w:r w:rsidRPr="00910C85">
        <w:rPr>
          <w:rFonts w:eastAsia="Calibri"/>
          <w:b/>
          <w:iCs/>
          <w:sz w:val="26"/>
          <w:highlight w:val="yellow"/>
          <w:u w:val="single"/>
        </w:rPr>
        <w:t>action, does not perish with it</w:t>
      </w:r>
      <w:r w:rsidRPr="00910C85">
        <w:rPr>
          <w:rFonts w:eastAsia="Calibri"/>
          <w:b/>
          <w:iCs/>
          <w:sz w:val="26"/>
          <w:u w:val="single"/>
        </w:rPr>
        <w:t>. Rather</w:t>
      </w:r>
      <w:r w:rsidRPr="00910C85">
        <w:rPr>
          <w:rFonts w:eastAsia="Calibri"/>
          <w:iCs/>
          <w:sz w:val="12"/>
          <w:szCs w:val="12"/>
        </w:rPr>
        <w:t xml:space="preserve">, one mode of justification perishes, a mode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910C85">
        <w:rPr>
          <w:rFonts w:eastAsia="Calibri"/>
          <w:b/>
          <w:iCs/>
          <w:sz w:val="26"/>
          <w:u w:val="single"/>
        </w:rPr>
        <w:t xml:space="preserve">Deliberative justification relates to our deep sense of self. </w:t>
      </w:r>
      <w:r w:rsidRPr="00910C85">
        <w:rPr>
          <w:rFonts w:eastAsia="Calibri"/>
          <w:b/>
          <w:iCs/>
          <w:sz w:val="26"/>
          <w:highlight w:val="yellow"/>
          <w:u w:val="single"/>
        </w:rPr>
        <w:t>What</w:t>
      </w:r>
      <w:r w:rsidRPr="00910C85">
        <w:rPr>
          <w:rFonts w:eastAsia="Calibri"/>
          <w:b/>
          <w:iCs/>
          <w:sz w:val="26"/>
          <w:u w:val="single"/>
        </w:rPr>
        <w:t xml:space="preserve"> distinguishes human beings from other animals, and </w:t>
      </w:r>
      <w:r w:rsidRPr="00910C85">
        <w:rPr>
          <w:rFonts w:eastAsia="Calibri"/>
          <w:b/>
          <w:iCs/>
          <w:sz w:val="26"/>
          <w:highlight w:val="yellow"/>
          <w:u w:val="single"/>
        </w:rPr>
        <w:t>provides the basis for rationality, is</w:t>
      </w:r>
      <w:r w:rsidRPr="00910C85">
        <w:rPr>
          <w:rFonts w:eastAsia="Calibri"/>
          <w:b/>
          <w:iCs/>
          <w:sz w:val="26"/>
          <w:u w:val="single"/>
        </w:rPr>
        <w:t xml:space="preserve"> the capacity for </w:t>
      </w:r>
      <w:r w:rsidRPr="00910C85">
        <w:rPr>
          <w:rFonts w:eastAsia="Calibri"/>
          <w:b/>
          <w:iCs/>
          <w:sz w:val="26"/>
          <w:highlight w:val="yellow"/>
          <w:u w:val="single"/>
        </w:rPr>
        <w:t>semantic representation. You can</w:t>
      </w:r>
      <w:r w:rsidRPr="00910C85">
        <w:rPr>
          <w:rFonts w:eastAsia="Calibri"/>
          <w:b/>
          <w:iCs/>
          <w:sz w:val="26"/>
          <w:u w:val="single"/>
        </w:rPr>
        <w:t xml:space="preserve">, as your dog on the whole cannot, </w:t>
      </w:r>
      <w:r w:rsidRPr="00910C85">
        <w:rPr>
          <w:rFonts w:eastAsia="Calibri"/>
          <w:b/>
          <w:iCs/>
          <w:sz w:val="26"/>
          <w:highlight w:val="yellow"/>
          <w:u w:val="single"/>
        </w:rPr>
        <w:t>represent a state of affairs</w:t>
      </w:r>
      <w:r w:rsidRPr="00910C85">
        <w:rPr>
          <w:rFonts w:eastAsia="Calibri"/>
          <w:b/>
          <w:iCs/>
          <w:sz w:val="26"/>
          <w:u w:val="single"/>
        </w:rPr>
        <w:t xml:space="preserve"> to yourself, </w:t>
      </w:r>
      <w:r w:rsidRPr="00910C85">
        <w:rPr>
          <w:rFonts w:eastAsia="Calibri"/>
          <w:b/>
          <w:iCs/>
          <w:sz w:val="26"/>
          <w:highlight w:val="yellow"/>
          <w:u w:val="single"/>
        </w:rPr>
        <w:t>and consider</w:t>
      </w:r>
      <w:r w:rsidRPr="00910C85">
        <w:rPr>
          <w:rFonts w:eastAsia="Calibri"/>
          <w:b/>
          <w:iCs/>
          <w:sz w:val="26"/>
          <w:u w:val="single"/>
        </w:rPr>
        <w:t xml:space="preserve"> in particular whether or not it is the case, and whether or not you would want it to be the case. You can represent to yourself the contents of your beliefs, and </w:t>
      </w:r>
      <w:r w:rsidRPr="00910C85">
        <w:rPr>
          <w:rFonts w:eastAsia="Calibri"/>
          <w:b/>
          <w:iCs/>
          <w:sz w:val="26"/>
          <w:highlight w:val="yellow"/>
          <w:u w:val="single"/>
        </w:rPr>
        <w:t xml:space="preserve">your </w:t>
      </w:r>
      <w:r w:rsidRPr="00910C85">
        <w:rPr>
          <w:rFonts w:eastAsia="Calibri"/>
          <w:b/>
          <w:iCs/>
          <w:sz w:val="26"/>
          <w:u w:val="single"/>
        </w:rPr>
        <w:t xml:space="preserve">desires or </w:t>
      </w:r>
      <w:r w:rsidRPr="00910C85">
        <w:rPr>
          <w:rFonts w:eastAsia="Calibri"/>
          <w:b/>
          <w:iCs/>
          <w:sz w:val="26"/>
          <w:highlight w:val="yellow"/>
          <w:u w:val="single"/>
        </w:rPr>
        <w:t>preferences</w:t>
      </w:r>
      <w:r w:rsidRPr="00910C85">
        <w:rPr>
          <w:rFonts w:eastAsia="Calibri"/>
          <w:b/>
          <w:iCs/>
          <w:sz w:val="26"/>
          <w:u w:val="single"/>
        </w:rPr>
        <w:t>. But in representing them, you bring them into relation with one another</w:t>
      </w:r>
      <w:r w:rsidRPr="00910C85">
        <w:rPr>
          <w:rFonts w:eastAsia="Calibri"/>
          <w:iCs/>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910C85">
        <w:rPr>
          <w:rFonts w:eastAsia="Calibri"/>
          <w:b/>
          <w:iCs/>
          <w:sz w:val="26"/>
          <w:u w:val="single"/>
        </w:rPr>
        <w:t xml:space="preserve">in representing our preferences we become aware of conflict among them, the step from representation to choice becomes complicated. </w:t>
      </w:r>
      <w:r w:rsidRPr="00910C85">
        <w:rPr>
          <w:rFonts w:eastAsia="Calibri"/>
          <w:b/>
          <w:iCs/>
          <w:sz w:val="26"/>
          <w:highlight w:val="yellow"/>
          <w:u w:val="single"/>
        </w:rPr>
        <w:t>We</w:t>
      </w:r>
      <w:r w:rsidRPr="00910C85">
        <w:rPr>
          <w:rFonts w:eastAsia="Calibri"/>
          <w:b/>
          <w:iCs/>
          <w:sz w:val="26"/>
          <w:u w:val="single"/>
        </w:rPr>
        <w:t xml:space="preserve"> must, somehow, </w:t>
      </w:r>
      <w:r w:rsidRPr="00910C85">
        <w:rPr>
          <w:rFonts w:eastAsia="Calibri"/>
          <w:b/>
          <w:iCs/>
          <w:sz w:val="26"/>
          <w:highlight w:val="yellow"/>
          <w:u w:val="single"/>
        </w:rPr>
        <w:t>bring our</w:t>
      </w:r>
      <w:r w:rsidRPr="00910C85">
        <w:rPr>
          <w:rFonts w:eastAsia="Calibri"/>
          <w:b/>
          <w:iCs/>
          <w:sz w:val="26"/>
          <w:u w:val="single"/>
        </w:rPr>
        <w:t xml:space="preserve"> conflicting </w:t>
      </w:r>
      <w:r w:rsidRPr="00910C85">
        <w:rPr>
          <w:rFonts w:eastAsia="Calibri"/>
          <w:b/>
          <w:iCs/>
          <w:sz w:val="26"/>
          <w:highlight w:val="yellow"/>
          <w:u w:val="single"/>
        </w:rPr>
        <w:t>desires</w:t>
      </w:r>
      <w:r w:rsidRPr="00910C85">
        <w:rPr>
          <w:rFonts w:eastAsia="Calibri"/>
          <w:b/>
          <w:iCs/>
          <w:sz w:val="26"/>
          <w:u w:val="single"/>
        </w:rPr>
        <w:t xml:space="preserve"> and preferences </w:t>
      </w:r>
      <w:r w:rsidRPr="00910C85">
        <w:rPr>
          <w:rFonts w:eastAsia="Calibri"/>
          <w:b/>
          <w:iCs/>
          <w:sz w:val="26"/>
          <w:highlight w:val="yellow"/>
          <w:u w:val="single"/>
        </w:rPr>
        <w:t>into</w:t>
      </w:r>
      <w:r w:rsidRPr="00910C85">
        <w:rPr>
          <w:rFonts w:eastAsia="Calibri"/>
          <w:b/>
          <w:iCs/>
          <w:sz w:val="26"/>
          <w:u w:val="single"/>
        </w:rPr>
        <w:t xml:space="preserve"> some sort of </w:t>
      </w:r>
      <w:r w:rsidRPr="00910C85">
        <w:rPr>
          <w:rFonts w:eastAsia="Calibri"/>
          <w:b/>
          <w:iCs/>
          <w:sz w:val="26"/>
          <w:highlight w:val="yellow"/>
          <w:u w:val="single"/>
        </w:rPr>
        <w:t>coherence. And</w:t>
      </w:r>
      <w:r w:rsidRPr="00910C85">
        <w:rPr>
          <w:rFonts w:eastAsia="Calibri"/>
          <w:iCs/>
          <w:sz w:val="12"/>
          <w:szCs w:val="12"/>
        </w:rPr>
        <w:t xml:space="preserve"> there is only one plausible candidate for a principle of coherence – a maximizing principle. </w:t>
      </w:r>
      <w:r w:rsidRPr="00910C85">
        <w:rPr>
          <w:rFonts w:eastAsia="Calibri"/>
          <w:b/>
          <w:iCs/>
          <w:sz w:val="26"/>
          <w:u w:val="single"/>
        </w:rPr>
        <w:t xml:space="preserve">We </w:t>
      </w:r>
      <w:r w:rsidRPr="00910C85">
        <w:rPr>
          <w:rFonts w:eastAsia="Calibri"/>
          <w:b/>
          <w:iCs/>
          <w:sz w:val="26"/>
          <w:highlight w:val="yellow"/>
          <w:u w:val="single"/>
        </w:rPr>
        <w:t>order our preferences</w:t>
      </w:r>
      <w:r w:rsidRPr="00910C85">
        <w:rPr>
          <w:rFonts w:eastAsia="Calibri"/>
          <w:b/>
          <w:iCs/>
          <w:sz w:val="26"/>
          <w:u w:val="single"/>
        </w:rPr>
        <w:t xml:space="preserve">, in relation </w:t>
      </w:r>
      <w:r w:rsidRPr="00910C85">
        <w:rPr>
          <w:rFonts w:eastAsia="Calibri"/>
          <w:b/>
          <w:iCs/>
          <w:sz w:val="26"/>
          <w:highlight w:val="yellow"/>
          <w:u w:val="single"/>
        </w:rPr>
        <w:t>to</w:t>
      </w:r>
      <w:r w:rsidRPr="00910C85">
        <w:rPr>
          <w:rFonts w:eastAsia="Calibri"/>
          <w:b/>
          <w:iCs/>
          <w:sz w:val="26"/>
          <w:u w:val="single"/>
        </w:rPr>
        <w:t xml:space="preserve"> decision and action, so that we may choose in a way that </w:t>
      </w:r>
      <w:r w:rsidRPr="00910C85">
        <w:rPr>
          <w:rFonts w:eastAsia="Calibri"/>
          <w:b/>
          <w:iCs/>
          <w:sz w:val="26"/>
          <w:highlight w:val="yellow"/>
          <w:u w:val="single"/>
        </w:rPr>
        <w:t>maximize</w:t>
      </w:r>
      <w:r w:rsidRPr="00910C85">
        <w:rPr>
          <w:rFonts w:eastAsia="Calibri"/>
          <w:b/>
          <w:iCs/>
          <w:sz w:val="26"/>
          <w:u w:val="single"/>
        </w:rPr>
        <w:t xml:space="preserve">s our expectation of preference </w:t>
      </w:r>
      <w:r w:rsidRPr="00910C85">
        <w:rPr>
          <w:rFonts w:eastAsia="Calibri"/>
          <w:b/>
          <w:iCs/>
          <w:sz w:val="26"/>
          <w:highlight w:val="yellow"/>
          <w:u w:val="single"/>
        </w:rPr>
        <w:t>fulfillment</w:t>
      </w:r>
      <w:r w:rsidRPr="00910C85">
        <w:rPr>
          <w:rFonts w:eastAsia="Calibri"/>
          <w:b/>
          <w:iCs/>
          <w:sz w:val="26"/>
          <w:u w:val="single"/>
        </w:rPr>
        <w:t xml:space="preserve">. And in so doing, we show ourselves to be rational agents, engaged </w:t>
      </w:r>
      <w:r w:rsidRPr="00910C85">
        <w:rPr>
          <w:rFonts w:eastAsia="Calibri"/>
          <w:b/>
          <w:iCs/>
          <w:sz w:val="26"/>
          <w:highlight w:val="yellow"/>
          <w:u w:val="single"/>
        </w:rPr>
        <w:t>in</w:t>
      </w:r>
      <w:r w:rsidRPr="00910C85">
        <w:rPr>
          <w:rFonts w:eastAsia="Calibri"/>
          <w:b/>
          <w:iCs/>
          <w:sz w:val="26"/>
          <w:u w:val="single"/>
        </w:rPr>
        <w:t xml:space="preserve"> deliberation and deliberative justification.</w:t>
      </w:r>
      <w:r w:rsidRPr="00910C85">
        <w:rPr>
          <w:rFonts w:eastAsia="Calibri"/>
          <w:iCs/>
          <w:sz w:val="12"/>
          <w:szCs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w:t>
      </w:r>
      <w:r w:rsidRPr="00910C85">
        <w:rPr>
          <w:rFonts w:eastAsia="Calibri"/>
          <w:b/>
          <w:iCs/>
          <w:sz w:val="26"/>
          <w:u w:val="single"/>
        </w:rPr>
        <w:t xml:space="preserve">an </w:t>
      </w:r>
      <w:r w:rsidRPr="00910C85">
        <w:rPr>
          <w:rFonts w:eastAsia="Calibri"/>
          <w:b/>
          <w:iCs/>
          <w:sz w:val="26"/>
          <w:highlight w:val="yellow"/>
          <w:u w:val="single"/>
        </w:rPr>
        <w:t>extramoral</w:t>
      </w:r>
      <w:r w:rsidRPr="00910C85">
        <w:rPr>
          <w:rFonts w:eastAsia="Calibri"/>
          <w:b/>
          <w:iCs/>
          <w:sz w:val="26"/>
          <w:u w:val="single"/>
        </w:rPr>
        <w:t xml:space="preserve"> mode of </w:t>
      </w:r>
      <w:r w:rsidRPr="00910C85">
        <w:rPr>
          <w:rFonts w:eastAsia="Calibri"/>
          <w:b/>
          <w:iCs/>
          <w:sz w:val="26"/>
          <w:highlight w:val="yellow"/>
          <w:u w:val="single"/>
        </w:rPr>
        <w:t>justification</w:t>
      </w:r>
      <w:r w:rsidRPr="00910C85">
        <w:rPr>
          <w:rFonts w:eastAsia="Calibri"/>
          <w:b/>
          <w:iCs/>
          <w:sz w:val="26"/>
          <w:u w:val="single"/>
        </w:rPr>
        <w:t xml:space="preserve"> is already present</w:t>
      </w:r>
      <w:r w:rsidRPr="00910C85">
        <w:rPr>
          <w:rFonts w:eastAsia="Calibri"/>
          <w:iCs/>
          <w:sz w:val="12"/>
          <w:szCs w:val="12"/>
        </w:rPr>
        <w:t xml:space="preserve">, existing not side by side with moral justification, </w:t>
      </w:r>
      <w:r w:rsidRPr="00910C85">
        <w:rPr>
          <w:rFonts w:eastAsia="Calibri"/>
          <w:b/>
          <w:iCs/>
          <w:sz w:val="26"/>
          <w:u w:val="single"/>
        </w:rPr>
        <w:t>but in a manner tied to the way in which we unify our beliefs and preferences and so acquire our deep sense of self</w:t>
      </w:r>
      <w:r w:rsidRPr="00910C85">
        <w:rPr>
          <w:rFonts w:eastAsia="Calibri"/>
          <w:iCs/>
          <w:sz w:val="12"/>
          <w:szCs w:val="12"/>
        </w:rPr>
        <w:t xml:space="preserve">. We need not suppose that this deliberative justification is itself to be understood foundationally. All that we need suppose is that </w:t>
      </w:r>
      <w:r w:rsidRPr="00910C85">
        <w:rPr>
          <w:rFonts w:eastAsia="Calibri"/>
          <w:b/>
          <w:iCs/>
          <w:sz w:val="26"/>
          <w:u w:val="single"/>
        </w:rPr>
        <w:t>moral justification does not plausibly survive conflict with it.</w:t>
      </w:r>
    </w:p>
    <w:p w14:paraId="036B6AE7" w14:textId="77777777" w:rsidR="00DE6BBC" w:rsidRPr="00910C85" w:rsidRDefault="00DE6BBC" w:rsidP="00DE6BBC">
      <w:pPr>
        <w:pStyle w:val="Heading4"/>
        <w:rPr>
          <w:rFonts w:eastAsia="Calibri"/>
        </w:rPr>
      </w:pPr>
      <w:r w:rsidRPr="00910C85">
        <w:rPr>
          <w:rFonts w:eastAsia="Calibri"/>
        </w:rPr>
        <w:t xml:space="preserve">Since agents take their own ability to act as intrinsically valuable, permissibility is avoided through a system of </w:t>
      </w:r>
      <w:r w:rsidRPr="00910C85">
        <w:rPr>
          <w:rFonts w:eastAsia="Calibri"/>
          <w:u w:val="single"/>
        </w:rPr>
        <w:t>mutual self restraint</w:t>
      </w:r>
      <w:r w:rsidRPr="00910C85">
        <w:rPr>
          <w:rFonts w:eastAsia="Calibri"/>
        </w:rPr>
        <w:t xml:space="preserve"> where agents  refrain from impeding upon the actions of other agents, under the expectation that others will do the same out of rational self interest. This is achieved through a system of contracts which both parties’ consent to in order to regulate behavior. </w:t>
      </w:r>
    </w:p>
    <w:p w14:paraId="4AF0CEE6" w14:textId="77777777" w:rsidR="00DE6BBC" w:rsidRPr="00910C85" w:rsidRDefault="00DE6BBC" w:rsidP="00DE6BBC">
      <w:pPr>
        <w:pStyle w:val="Heading4"/>
        <w:rPr>
          <w:rFonts w:eastAsia="Times New Roman"/>
        </w:rPr>
      </w:pPr>
      <w:r w:rsidRPr="00910C85">
        <w:rPr>
          <w:rFonts w:eastAsia="Times New Roman"/>
        </w:rPr>
        <w:t xml:space="preserve">Thus, the standard is consistency with </w:t>
      </w:r>
      <w:r w:rsidRPr="00910C85">
        <w:rPr>
          <w:rFonts w:eastAsia="Times New Roman"/>
          <w:u w:val="single"/>
        </w:rPr>
        <w:t>Contractarianism</w:t>
      </w:r>
      <w:r w:rsidRPr="00910C85">
        <w:rPr>
          <w:rFonts w:eastAsia="Times New Roman"/>
        </w:rPr>
        <w:t xml:space="preserve">. And, the framework outweighs on actor specificity: States are not physical actors, but derive authority from contracts that allow them to constrain action. </w:t>
      </w:r>
    </w:p>
    <w:p w14:paraId="133E2320" w14:textId="77777777" w:rsidR="00DE6BBC" w:rsidRPr="00910C85" w:rsidRDefault="00DE6BBC" w:rsidP="00DE6BBC">
      <w:pPr>
        <w:pStyle w:val="Heading4"/>
        <w:rPr>
          <w:rFonts w:eastAsia="Times New Roman"/>
        </w:rPr>
      </w:pPr>
      <w:r w:rsidRPr="00910C85">
        <w:rPr>
          <w:rFonts w:eastAsia="Times New Roman"/>
        </w:rPr>
        <w:t xml:space="preserve">Prefer additionally – </w:t>
      </w:r>
    </w:p>
    <w:p w14:paraId="51D646BC" w14:textId="77777777" w:rsidR="00DE6BBC" w:rsidRPr="00910C85" w:rsidRDefault="00DE6BBC" w:rsidP="00DE6BBC">
      <w:pPr>
        <w:pStyle w:val="Heading4"/>
        <w:rPr>
          <w:rFonts w:eastAsia="Times New Roman"/>
        </w:rPr>
      </w:pPr>
      <w:r w:rsidRPr="00910C85">
        <w:rPr>
          <w:rFonts w:eastAsia="Times New Roman"/>
        </w:rPr>
        <w:t xml:space="preserve">1.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24647869" w14:textId="77777777" w:rsidR="00DE6BBC" w:rsidRPr="00910C85" w:rsidRDefault="00DE6BBC" w:rsidP="00DE6BBC">
      <w:pPr>
        <w:pStyle w:val="Heading4"/>
        <w:rPr>
          <w:rFonts w:eastAsia="Times New Roman"/>
        </w:rPr>
      </w:pPr>
      <w:r w:rsidRPr="00910C85">
        <w:rPr>
          <w:rFonts w:eastAsia="Times New Roman"/>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753C271F" w14:textId="77777777" w:rsidR="00DE6BBC" w:rsidRDefault="00DE6BBC" w:rsidP="00DE6BBC">
      <w:pPr>
        <w:pStyle w:val="Heading3"/>
      </w:pPr>
      <w:r>
        <w:t>Offense</w:t>
      </w:r>
    </w:p>
    <w:p w14:paraId="1FB5B3D8" w14:textId="77777777" w:rsidR="00DE6BBC" w:rsidRPr="00A27890" w:rsidRDefault="00DE6BBC" w:rsidP="00DE6BBC">
      <w:pPr>
        <w:pStyle w:val="Heading4"/>
      </w:pPr>
      <w:r>
        <w:t>I negate the resolution- A just government ought to not recognize an unconditional right of workers to strike.</w:t>
      </w:r>
    </w:p>
    <w:p w14:paraId="18C12862" w14:textId="77777777" w:rsidR="00DE6BBC" w:rsidRDefault="00DE6BBC" w:rsidP="00DE6BBC">
      <w:pPr>
        <w:pStyle w:val="Heading4"/>
      </w:pPr>
      <w:r>
        <w:t>1] Contracts recognize the right to strike as conditional.</w:t>
      </w:r>
    </w:p>
    <w:p w14:paraId="4536F2F2" w14:textId="77777777" w:rsidR="00DE6BBC" w:rsidRPr="00CC201E" w:rsidRDefault="00DE6BBC" w:rsidP="00DE6BBC">
      <w:r>
        <w:t xml:space="preserve">Lisa </w:t>
      </w:r>
      <w:r w:rsidRPr="00CC201E">
        <w:rPr>
          <w:rStyle w:val="Style13ptBold"/>
        </w:rPr>
        <w:t>Guerin</w:t>
      </w:r>
      <w:r>
        <w:t>, NOLO, “Strikes”, [https://www.nolo.com/legal-encyclopedia/strikes.html] mc</w:t>
      </w:r>
    </w:p>
    <w:p w14:paraId="6813025B" w14:textId="30423169" w:rsidR="00DE6BBC" w:rsidRPr="00CC201E" w:rsidRDefault="00DE6BBC" w:rsidP="00DE6BBC">
      <w:pPr>
        <w:rPr>
          <w:sz w:val="16"/>
        </w:rPr>
      </w:pPr>
      <w:r w:rsidRPr="00CC201E">
        <w:rPr>
          <w:sz w:val="16"/>
        </w:rPr>
        <w:t xml:space="preserve">A strike is a work stoppage caused by employees' refusal to work, typically to protest an employer decision (to close a plant, freeze wages, cut benefits, impose unpopular work rules, or refuse to improve working conditions, for example). The right to strike is protected by </w:t>
      </w:r>
      <w:r w:rsidRPr="00CC201E">
        <w:rPr>
          <w:rStyle w:val="Emphasis"/>
        </w:rPr>
        <w:t>the National Labor Relations Act (NLRA),</w:t>
      </w:r>
      <w:r w:rsidRPr="00CC201E">
        <w:rPr>
          <w:sz w:val="16"/>
        </w:rPr>
        <w:t xml:space="preserve"> but </w:t>
      </w:r>
      <w:r w:rsidRPr="00CC201E">
        <w:rPr>
          <w:rStyle w:val="Emphasis"/>
          <w:highlight w:val="yellow"/>
        </w:rPr>
        <w:t>not all strikes are legal</w:t>
      </w:r>
      <w:r w:rsidRPr="00CC201E">
        <w:rPr>
          <w:sz w:val="16"/>
        </w:rPr>
        <w:t xml:space="preserve">. Whether a strike is lawful </w:t>
      </w:r>
      <w:r w:rsidRPr="00CC201E">
        <w:rPr>
          <w:rStyle w:val="Emphasis"/>
          <w:highlight w:val="yellow"/>
        </w:rPr>
        <w:t>depends on the purpose of the strike,</w:t>
      </w:r>
      <w:r w:rsidRPr="00CC201E">
        <w:rPr>
          <w:sz w:val="16"/>
        </w:rPr>
        <w:t xml:space="preserve"> whether the collective bargaining agreement includes </w:t>
      </w:r>
      <w:r w:rsidRPr="00CC201E">
        <w:rPr>
          <w:rStyle w:val="Emphasis"/>
          <w:highlight w:val="yellow"/>
        </w:rPr>
        <w:t>a "no-strike" clause, and the conduct of the strikers</w:t>
      </w:r>
      <w:r w:rsidRPr="00CC201E">
        <w:rPr>
          <w:sz w:val="16"/>
        </w:rPr>
        <w:t xml:space="preserve">. This article provides some basic information about legal and illegal strikes. For all of our articles on unions and labor, see our Labor Unions page. Lawful Purposes A strike is legal – and therefore protected by the NLRA – if the employees are striking for economic reasons or to protest an unfair labor practice by the employer. In the first scenario, strikers are trying to get some economic concession from the employer, like higher wages, increased benefits, or better working conditions. In the second, workers strike because the employer has engaged in some practice that violates the NLRA, like refusing to bargain with the union or discriminating against union members. (See Unfair Labor Practices for more information.) No-Strike Clauses Even strikes with a legal purpose are not protected by the NLRA </w:t>
      </w:r>
      <w:r w:rsidRPr="00CC201E">
        <w:rPr>
          <w:rStyle w:val="Emphasis"/>
          <w:highlight w:val="yellow"/>
        </w:rPr>
        <w:t>If the union's contract with the employer</w:t>
      </w:r>
      <w:r w:rsidRPr="00CC201E">
        <w:rPr>
          <w:sz w:val="16"/>
        </w:rPr>
        <w:t xml:space="preserve"> (the collective bargaining agreement) </w:t>
      </w:r>
      <w:r w:rsidRPr="00CC201E">
        <w:rPr>
          <w:rStyle w:val="Emphasis"/>
          <w:highlight w:val="yellow"/>
        </w:rPr>
        <w:t>includes a no-strike clause</w:t>
      </w:r>
      <w:r w:rsidRPr="00CC201E">
        <w:rPr>
          <w:sz w:val="16"/>
        </w:rPr>
        <w:t xml:space="preserve">. With a few limited exceptions (for example, if employees are refusing to work because of unusually dangerous working conditions), </w:t>
      </w:r>
      <w:r w:rsidRPr="00CC201E">
        <w:rPr>
          <w:rStyle w:val="Emphasis"/>
          <w:highlight w:val="yellow"/>
        </w:rPr>
        <w:t>a strike that violates a no-strike provision is illegal</w:t>
      </w:r>
      <w:r w:rsidRPr="00CC201E">
        <w:rPr>
          <w:sz w:val="16"/>
        </w:rPr>
        <w:t>. Strike Misconduct A strike can also become unlawful if strikers engage in serious misconduct, such as violence or threats, physically preventing other from entering or leaving the workplace, or sit-down strikes, in which employees refuse to leave the workplace and refuse to work. These strikes are not protected by the NLRA.</w:t>
      </w:r>
    </w:p>
    <w:p w14:paraId="3C4E5219" w14:textId="5039E1EC" w:rsidR="00DE6BBC" w:rsidRDefault="00DE6BBC" w:rsidP="00DE6BBC">
      <w:pPr>
        <w:pStyle w:val="Heading4"/>
        <w:rPr>
          <w:rFonts w:eastAsia="Calibri"/>
          <w:lang w:val="en"/>
        </w:rPr>
      </w:pPr>
      <w:r>
        <w:t xml:space="preserve">2] </w:t>
      </w:r>
      <w:r>
        <w:rPr>
          <w:rFonts w:eastAsia="Calibri"/>
          <w:lang w:val="en"/>
        </w:rPr>
        <w:t>Striking violates the contract to work for a company a] you are not working if you are striking b] you agree to certain work conditions and wages in your contract and striking against those conditions violates the contract c] since companies must compete for the labor force, people have the capacity to weigh between companies that are incentivized to increase benefits for workers—means striking goes against the inherent nature of attaining a job in the first place</w:t>
      </w:r>
    </w:p>
    <w:p w14:paraId="3E19FDA6" w14:textId="77777777" w:rsidR="00F62809" w:rsidRPr="007454E9" w:rsidRDefault="00F62809" w:rsidP="00F62809">
      <w:pPr>
        <w:pStyle w:val="Heading4"/>
      </w:pPr>
      <w:r>
        <w:t xml:space="preserve">3] </w:t>
      </w:r>
      <w:r w:rsidRPr="007454E9">
        <w:t>Strikes inhibit the ability to create contracts, create power imbalances, and violate individual contracts.</w:t>
      </w:r>
    </w:p>
    <w:p w14:paraId="06249EBA" w14:textId="77777777" w:rsidR="00F62809" w:rsidRDefault="00F62809" w:rsidP="00F62809">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579D06C8" w14:textId="2B3936F4" w:rsidR="00F62809" w:rsidRPr="00F62809" w:rsidRDefault="00F62809" w:rsidP="00F62809">
      <w:pPr>
        <w:rPr>
          <w:sz w:val="16"/>
        </w:rPr>
      </w:pPr>
      <w:r>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Pr>
          <w:highlight w:val="cyan"/>
          <w:u w:val="single"/>
        </w:rPr>
        <w:t xml:space="preserve">unions gain strength </w:t>
      </w:r>
      <w:r>
        <w:rPr>
          <w:b/>
          <w:bCs/>
          <w:highlight w:val="cyan"/>
          <w:u w:val="single"/>
          <w:bdr w:val="single" w:sz="4" w:space="0" w:color="auto" w:frame="1"/>
        </w:rPr>
        <w:t>by overriding private rights.</w:t>
      </w:r>
      <w:r>
        <w:rPr>
          <w:highlight w:val="cyan"/>
          <w:u w:val="single"/>
        </w:rPr>
        <w:t xml:space="preserve"> </w:t>
      </w:r>
      <w:r>
        <w:rPr>
          <w:u w:val="single"/>
        </w:rPr>
        <w:t xml:space="preserve">They routinely </w:t>
      </w:r>
      <w:r>
        <w:rPr>
          <w:highlight w:val="cyan"/>
          <w:u w:val="single"/>
        </w:rPr>
        <w:t xml:space="preserve">block anyone from working </w:t>
      </w:r>
      <w:r>
        <w:rPr>
          <w:b/>
          <w:bCs/>
          <w:highlight w:val="cyan"/>
          <w:u w:val="single"/>
        </w:rPr>
        <w:t>under a non-union contract</w:t>
      </w:r>
      <w:r>
        <w:rPr>
          <w:u w:val="single"/>
        </w:rPr>
        <w:t xml:space="preserve">, </w:t>
      </w:r>
      <w:r>
        <w:rPr>
          <w:highlight w:val="cyan"/>
          <w:u w:val="single"/>
        </w:rPr>
        <w:t xml:space="preserve">and </w:t>
      </w:r>
      <w:r>
        <w:rPr>
          <w:u w:val="single"/>
        </w:rPr>
        <w:t xml:space="preserve">they </w:t>
      </w:r>
      <w:r>
        <w:rPr>
          <w:highlight w:val="cyan"/>
          <w:u w:val="single"/>
        </w:rPr>
        <w:t>prevent employers from making offers</w:t>
      </w:r>
      <w:r>
        <w:rPr>
          <w:u w:val="single"/>
        </w:rPr>
        <w:t>--even advantageous ones--</w:t>
      </w:r>
      <w:r>
        <w:rPr>
          <w:highlight w:val="cyan"/>
          <w:u w:val="single"/>
        </w:rPr>
        <w:t xml:space="preserve">to individual workers </w:t>
      </w:r>
      <w:r>
        <w:rPr>
          <w:u w:val="single"/>
        </w:rPr>
        <w:t xml:space="preserve">unless the union is informed and consents. </w:t>
      </w:r>
      <w:r>
        <w:rPr>
          <w:highlight w:val="cyan"/>
          <w:u w:val="single"/>
        </w:rPr>
        <w:t>Unions declare strikes</w:t>
      </w:r>
      <w:r>
        <w:rPr>
          <w:sz w:val="16"/>
          <w:highlight w:val="cyan"/>
        </w:rPr>
        <w:t xml:space="preserve"> </w:t>
      </w:r>
      <w:r>
        <w:rPr>
          <w:sz w:val="16"/>
        </w:rPr>
        <w:t xml:space="preserve">and establish picket lines </w:t>
      </w:r>
      <w:r>
        <w:rPr>
          <w:highlight w:val="cyan"/>
          <w:u w:val="single"/>
        </w:rPr>
        <w:t>to prevent</w:t>
      </w:r>
      <w:r>
        <w:rPr>
          <w:sz w:val="16"/>
          <w:highlight w:val="cyan"/>
        </w:rPr>
        <w:t xml:space="preserve"> </w:t>
      </w:r>
      <w:r>
        <w:rPr>
          <w:b/>
          <w:bCs/>
          <w:highlight w:val="cyan"/>
          <w:u w:val="single"/>
        </w:rPr>
        <w:t>customers and workers</w:t>
      </w:r>
      <w:r>
        <w:rPr>
          <w:highlight w:val="cyan"/>
          <w:u w:val="single"/>
        </w:rPr>
        <w:t xml:space="preserve"> from </w:t>
      </w:r>
      <w:r>
        <w:rPr>
          <w:b/>
          <w:bCs/>
          <w:highlight w:val="cyan"/>
          <w:u w:val="single"/>
        </w:rPr>
        <w:t>entering company property</w:t>
      </w:r>
      <w:r>
        <w:rPr>
          <w:u w:val="single"/>
        </w:rPr>
        <w:t xml:space="preserve">; </w:t>
      </w:r>
      <w:r>
        <w:rPr>
          <w:highlight w:val="cyan"/>
          <w:u w:val="single"/>
        </w:rPr>
        <w:t xml:space="preserve">they </w:t>
      </w:r>
      <w:r>
        <w:rPr>
          <w:u w:val="single"/>
        </w:rPr>
        <w:t xml:space="preserve">may </w:t>
      </w:r>
      <w:r>
        <w:rPr>
          <w:b/>
          <w:bCs/>
          <w:highlight w:val="cyan"/>
          <w:u w:val="single"/>
          <w:bdr w:val="single" w:sz="4" w:space="0" w:color="auto" w:frame="1"/>
        </w:rPr>
        <w:t>fine employees who cross these lines.</w:t>
      </w:r>
      <w:r>
        <w:rPr>
          <w:sz w:val="16"/>
          <w:highlight w:val="cyan"/>
        </w:rPr>
        <w:t xml:space="preserve"> </w:t>
      </w:r>
      <w:r>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Pr>
          <w:sz w:val="1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23B05849" w14:textId="33D57375" w:rsidR="00DE6BBC" w:rsidRDefault="00DE6BBC" w:rsidP="00DE6BBC">
      <w:pPr>
        <w:pStyle w:val="Heading1"/>
      </w:pPr>
      <w:r>
        <w:t>2</w:t>
      </w:r>
    </w:p>
    <w:p w14:paraId="6F393F1F" w14:textId="77777777" w:rsidR="00AF4676" w:rsidRDefault="00AF4676" w:rsidP="00AF4676">
      <w:pPr>
        <w:pStyle w:val="Heading4"/>
      </w:pPr>
      <w:r>
        <w:t>Interpretation: the affirmative must defend that only just governments ought to recognize the right to strike</w:t>
      </w:r>
    </w:p>
    <w:p w14:paraId="02377C08" w14:textId="77777777" w:rsidR="00AF4676" w:rsidRDefault="00AF4676" w:rsidP="00AF4676">
      <w:pPr>
        <w:pStyle w:val="Heading4"/>
      </w:pPr>
      <w:r>
        <w:t>Just governments respect liberties</w:t>
      </w:r>
    </w:p>
    <w:p w14:paraId="259DE473" w14:textId="77777777" w:rsidR="00AF4676" w:rsidRPr="00F553B7" w:rsidRDefault="00AF4676" w:rsidP="00AF4676">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3551C355" w14:textId="4C14200C" w:rsidR="00AF4676" w:rsidRDefault="00AF4676" w:rsidP="00AF4676">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1CBF5D29" w14:textId="77777777" w:rsidR="00AF4676" w:rsidRDefault="00AF4676" w:rsidP="00AF4676">
      <w:pPr>
        <w:rPr>
          <w:rStyle w:val="StyleUnderline"/>
        </w:rPr>
      </w:pPr>
    </w:p>
    <w:p w14:paraId="5343FDB2" w14:textId="24A30605" w:rsidR="00AF4676" w:rsidRPr="0055304B" w:rsidRDefault="00AF4676" w:rsidP="00AF4676">
      <w:pPr>
        <w:pStyle w:val="Heading4"/>
      </w:pPr>
      <w:r w:rsidRPr="005D40E9">
        <w:t>Violation—</w:t>
      </w:r>
      <w:r>
        <w:t xml:space="preserve"> the aff advantages of Israel’s behavior proves that Israel is not a just government</w:t>
      </w:r>
      <w:r w:rsidR="00BA125F">
        <w:t>. U also concede in cross ex that Israel is not a good government.</w:t>
      </w:r>
    </w:p>
    <w:p w14:paraId="72687B30" w14:textId="77777777" w:rsidR="00AF4676" w:rsidRPr="00616CEB" w:rsidRDefault="00AF4676" w:rsidP="00AF4676">
      <w:pPr>
        <w:rPr>
          <w:sz w:val="14"/>
        </w:rPr>
      </w:pPr>
    </w:p>
    <w:p w14:paraId="2D4AE55D" w14:textId="77777777" w:rsidR="00AF4676" w:rsidRDefault="00AF4676" w:rsidP="00AF4676">
      <w:pPr>
        <w:pStyle w:val="Heading4"/>
      </w:pPr>
      <w:r>
        <w:t>Prefer –</w:t>
      </w:r>
    </w:p>
    <w:p w14:paraId="2D4DDD41" w14:textId="7BF71B69" w:rsidR="00AF4676" w:rsidRDefault="00AF4676" w:rsidP="00AF4676">
      <w:pPr>
        <w:pStyle w:val="Heading4"/>
      </w:pPr>
      <w:r>
        <w:t xml:space="preserve">1] </w:t>
      </w:r>
      <w:r w:rsidRPr="005F3BCD">
        <w:t xml:space="preserve">Precision — </w:t>
      </w:r>
    </w:p>
    <w:p w14:paraId="1F2DD07F" w14:textId="226B704C" w:rsidR="00AF4676" w:rsidRDefault="00AF4676" w:rsidP="00AF4676">
      <w:pPr>
        <w:pStyle w:val="Heading4"/>
      </w:pPr>
      <w:r>
        <w:t xml:space="preserve">2] Limits – </w:t>
      </w:r>
    </w:p>
    <w:p w14:paraId="7C2EA28F" w14:textId="7C432423" w:rsidR="00A95652" w:rsidRDefault="00DD044B" w:rsidP="00DD044B">
      <w:pPr>
        <w:pStyle w:val="Heading1"/>
      </w:pPr>
      <w:r>
        <w:t>3</w:t>
      </w:r>
    </w:p>
    <w:p w14:paraId="2563C6B4" w14:textId="77777777" w:rsidR="00AF4676" w:rsidRPr="006036A3" w:rsidRDefault="00AF4676" w:rsidP="00AF4676">
      <w:pPr>
        <w:keepNext/>
        <w:keepLines/>
        <w:spacing w:before="40" w:after="0" w:line="256" w:lineRule="auto"/>
        <w:outlineLvl w:val="3"/>
        <w:rPr>
          <w:rFonts w:eastAsia="MS Gothic"/>
          <w:b/>
          <w:iCs/>
          <w:sz w:val="26"/>
        </w:rPr>
      </w:pPr>
      <w:r w:rsidRPr="006036A3">
        <w:rPr>
          <w:rFonts w:eastAsia="MS Gothic"/>
          <w:b/>
          <w:iCs/>
          <w:sz w:val="26"/>
        </w:rPr>
        <w:t xml:space="preserve">Interpretation: “workers” is a generic bare plural. The aff may not defend that a just government recognizes a specific group of workers unconditional right to strike </w:t>
      </w:r>
    </w:p>
    <w:p w14:paraId="7FCABBC2" w14:textId="77777777" w:rsidR="00AF4676" w:rsidRPr="006036A3" w:rsidRDefault="00AF4676" w:rsidP="00AF4676">
      <w:pPr>
        <w:spacing w:line="256" w:lineRule="auto"/>
        <w:rPr>
          <w:rFonts w:eastAsia="Cambria"/>
        </w:rPr>
      </w:pPr>
      <w:r w:rsidRPr="006036A3">
        <w:rPr>
          <w:rStyle w:val="Heading4Char"/>
        </w:rPr>
        <w:t>Nebel</w:t>
      </w:r>
      <w:r w:rsidRPr="006036A3">
        <w:rPr>
          <w:rFonts w:eastAsia="MS Gothic" w:cs="Times New Roman"/>
          <w:iCs/>
          <w:sz w:val="26"/>
        </w:rPr>
        <w:t xml:space="preserve"> </w:t>
      </w:r>
      <w:r w:rsidRPr="006036A3">
        <w:rPr>
          <w:rStyle w:val="Heading4Char"/>
        </w:rPr>
        <w:t>19</w:t>
      </w:r>
      <w:r w:rsidRPr="006036A3">
        <w:rPr>
          <w:rFonts w:eastAsia="Cambria"/>
        </w:rPr>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8" w:history="1">
        <w:r w:rsidRPr="006036A3">
          <w:rPr>
            <w:rFonts w:eastAsia="MS Mincho" w:cs="Times New Roman (Headings CS)"/>
            <w:color w:val="000000"/>
            <w:sz w:val="24"/>
            <w:szCs w:val="26"/>
            <w:u w:val="single"/>
          </w:rPr>
          <w:t>https://www.vbriefly.com/2019/08/12/genericity-on-the-standardized-tests-resolution/?fbclid=IwAR0hUkKdDzHWrNeqEVI7m59pwsnmqLl490n4uRLQTe7bWmWDO_avWCNzi14</w:t>
        </w:r>
      </w:hyperlink>
      <w:r w:rsidRPr="006036A3">
        <w:rPr>
          <w:rFonts w:eastAsia="MS Mincho" w:cs="Times New Roman (Headings CS)"/>
          <w:sz w:val="24"/>
          <w:szCs w:val="26"/>
        </w:rPr>
        <w:t xml:space="preserve"> TG</w:t>
      </w:r>
    </w:p>
    <w:p w14:paraId="1F91EF8C" w14:textId="6E3ECF0C" w:rsidR="00AF4676" w:rsidRPr="006036A3" w:rsidRDefault="00AF4676" w:rsidP="00AF4676">
      <w:pPr>
        <w:spacing w:line="256" w:lineRule="auto"/>
        <w:rPr>
          <w:rFonts w:eastAsia="Cambria"/>
          <w:sz w:val="16"/>
        </w:rPr>
      </w:pPr>
      <w:r w:rsidRPr="006036A3">
        <w:rPr>
          <w:rFonts w:eastAsia="Cambria"/>
          <w:sz w:val="16"/>
        </w:rPr>
        <w:t xml:space="preserve">Both distinctions are important. </w:t>
      </w:r>
      <w:r w:rsidRPr="006036A3">
        <w:rPr>
          <w:rFonts w:eastAsia="Cambria"/>
          <w:highlight w:val="green"/>
          <w:u w:val="single"/>
        </w:rPr>
        <w:t>Generic</w:t>
      </w:r>
      <w:r w:rsidRPr="006036A3">
        <w:rPr>
          <w:rFonts w:eastAsia="Cambria"/>
          <w:u w:val="single"/>
        </w:rPr>
        <w:t xml:space="preserve"> resolutions </w:t>
      </w:r>
      <w:r w:rsidRPr="006036A3">
        <w:rPr>
          <w:rFonts w:eastAsia="Cambria"/>
          <w:highlight w:val="green"/>
          <w:u w:val="single"/>
        </w:rPr>
        <w:t>can’t be affirmed by</w:t>
      </w:r>
      <w:r w:rsidRPr="006036A3">
        <w:rPr>
          <w:rFonts w:eastAsia="Cambria"/>
          <w:u w:val="single"/>
        </w:rPr>
        <w:t xml:space="preserve"> specifying </w:t>
      </w:r>
      <w:r w:rsidRPr="006036A3">
        <w:rPr>
          <w:rFonts w:eastAsia="Cambria"/>
          <w:highlight w:val="green"/>
          <w:u w:val="single"/>
        </w:rPr>
        <w:t>particular instances</w:t>
      </w:r>
      <w:r w:rsidRPr="006036A3">
        <w:rPr>
          <w:rFonts w:eastAsia="Cambria"/>
          <w:u w:val="single"/>
        </w:rPr>
        <w:t>.</w:t>
      </w:r>
      <w:r w:rsidRPr="006036A3">
        <w:rPr>
          <w:rFonts w:eastAsia="Cambria"/>
          <w:sz w:val="16"/>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6036A3">
        <w:rPr>
          <w:rFonts w:eastAsia="Cambria"/>
          <w:u w:val="single"/>
        </w:rPr>
        <w:t>“Colleges and universities” is a generic bare plural</w:t>
      </w:r>
      <w:r w:rsidRPr="006036A3">
        <w:rPr>
          <w:rFonts w:eastAsia="Cambria"/>
          <w:sz w:val="16"/>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6036A3">
        <w:rPr>
          <w:rFonts w:eastAsia="Cambria"/>
          <w:u w:val="single"/>
        </w:rPr>
        <w:t xml:space="preserve">Second, </w:t>
      </w:r>
      <w:r w:rsidRPr="006036A3">
        <w:rPr>
          <w:rFonts w:eastAsia="Cambria"/>
          <w:highlight w:val="green"/>
          <w:u w:val="single"/>
        </w:rPr>
        <w:t>“colleges</w:t>
      </w:r>
      <w:r w:rsidRPr="006036A3">
        <w:rPr>
          <w:rFonts w:eastAsia="Cambria"/>
          <w:u w:val="single"/>
        </w:rPr>
        <w:t xml:space="preserve"> and universities” </w:t>
      </w:r>
      <w:r w:rsidRPr="006036A3">
        <w:rPr>
          <w:rFonts w:eastAsia="Cambria"/>
          <w:highlight w:val="green"/>
          <w:u w:val="single"/>
        </w:rPr>
        <w:t xml:space="preserve">fails the </w:t>
      </w:r>
      <w:hyperlink r:id="rId9" w:anchor="IsolGeneInte" w:history="1">
        <w:r w:rsidRPr="006036A3">
          <w:rPr>
            <w:rFonts w:eastAsia="Cambria"/>
            <w:color w:val="000000"/>
            <w:highlight w:val="green"/>
            <w:u w:val="single"/>
          </w:rPr>
          <w:t>upward-entailment test</w:t>
        </w:r>
      </w:hyperlink>
      <w:r w:rsidRPr="006036A3">
        <w:rPr>
          <w:rFonts w:eastAsia="Cambria"/>
          <w:highlight w:val="green"/>
          <w:u w:val="single"/>
        </w:rPr>
        <w:t xml:space="preserve"> for existential</w:t>
      </w:r>
      <w:r w:rsidRPr="006036A3">
        <w:rPr>
          <w:rFonts w:eastAsia="Cambria"/>
          <w:u w:val="single"/>
        </w:rPr>
        <w:t xml:space="preserve"> uses of </w:t>
      </w:r>
      <w:r w:rsidRPr="006036A3">
        <w:rPr>
          <w:rFonts w:eastAsia="Cambria"/>
          <w:highlight w:val="green"/>
          <w:u w:val="single"/>
        </w:rPr>
        <w:t>bare plurals</w:t>
      </w:r>
      <w:r w:rsidRPr="006036A3">
        <w:rPr>
          <w:rFonts w:eastAsia="Cambria"/>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6036A3">
        <w:rPr>
          <w:rFonts w:eastAsia="Cambria"/>
          <w:highlight w:val="green"/>
          <w:u w:val="single"/>
        </w:rPr>
        <w:t xml:space="preserve">Colleges </w:t>
      </w:r>
      <w:r w:rsidRPr="006036A3">
        <w:rPr>
          <w:rFonts w:eastAsia="Cambria"/>
          <w:u w:val="single"/>
        </w:rPr>
        <w:t xml:space="preserve">and universities </w:t>
      </w:r>
      <w:r w:rsidRPr="006036A3">
        <w:rPr>
          <w:rFonts w:eastAsia="Cambria"/>
          <w:highlight w:val="green"/>
          <w:u w:val="single"/>
        </w:rPr>
        <w:t>ought not consider the SAT.”</w:t>
      </w:r>
      <w:r w:rsidRPr="006036A3">
        <w:rPr>
          <w:rFonts w:eastAsia="Cambria"/>
          <w:sz w:val="16"/>
        </w:rPr>
        <w:t xml:space="preserve"> (To isolate “colleges and universities,” I’ve eliminated the other bare plurals in the resolution; it cannot plausibly be generic in the isolated case but existential in the resolution.) </w:t>
      </w:r>
      <w:r w:rsidRPr="006036A3">
        <w:rPr>
          <w:rFonts w:eastAsia="Cambria"/>
          <w:u w:val="single"/>
        </w:rPr>
        <w:t xml:space="preserve">This sentence </w:t>
      </w:r>
      <w:r w:rsidRPr="006036A3">
        <w:rPr>
          <w:rFonts w:eastAsia="Cambria"/>
          <w:highlight w:val="green"/>
          <w:u w:val="single"/>
        </w:rPr>
        <w:t>does not entail the more general statement that educational institutions ought not consider the SAT.</w:t>
      </w:r>
      <w:r w:rsidRPr="006036A3">
        <w:rPr>
          <w:rFonts w:eastAsia="Cambria"/>
          <w:u w:val="single"/>
        </w:rPr>
        <w:t xml:space="preserve"> This shows that “colleges and universities” is generic, because it fails the upward-entailment test for existential bare plurals. Third, </w:t>
      </w:r>
      <w:r w:rsidRPr="006036A3">
        <w:rPr>
          <w:rFonts w:eastAsia="Cambria"/>
          <w:highlight w:val="green"/>
          <w:u w:val="single"/>
        </w:rPr>
        <w:t xml:space="preserve">“colleges </w:t>
      </w:r>
      <w:r w:rsidRPr="006036A3">
        <w:rPr>
          <w:rFonts w:eastAsia="Cambria"/>
          <w:u w:val="single"/>
        </w:rPr>
        <w:t xml:space="preserve">and universities” </w:t>
      </w:r>
      <w:r w:rsidRPr="006036A3">
        <w:rPr>
          <w:rFonts w:eastAsia="Cambria"/>
          <w:highlight w:val="green"/>
          <w:u w:val="single"/>
        </w:rPr>
        <w:t>fails the adverb of quantification test for existential bare plurals</w:t>
      </w:r>
      <w:r w:rsidRPr="006036A3">
        <w:rPr>
          <w:rFonts w:eastAsia="Cambria"/>
          <w:u w:val="single"/>
        </w:rPr>
        <w:t>. Consider the sentence, “</w:t>
      </w:r>
      <w:r w:rsidRPr="006036A3">
        <w:rPr>
          <w:rFonts w:eastAsia="Cambria"/>
          <w:highlight w:val="green"/>
          <w:u w:val="single"/>
        </w:rPr>
        <w:t>Dogs are barking outside my window</w:t>
      </w:r>
      <w:r w:rsidRPr="006036A3">
        <w:rPr>
          <w:rFonts w:eastAsia="Cambria"/>
          <w:u w:val="single"/>
        </w:rPr>
        <w:t xml:space="preserve">.” This sentence </w:t>
      </w:r>
      <w:r w:rsidRPr="006036A3">
        <w:rPr>
          <w:rFonts w:eastAsia="Cambria"/>
          <w:highlight w:val="green"/>
          <w:u w:val="single"/>
        </w:rPr>
        <w:t>expresses an existential</w:t>
      </w:r>
      <w:r w:rsidRPr="006036A3">
        <w:rPr>
          <w:rFonts w:eastAsia="Cambria"/>
          <w:u w:val="single"/>
        </w:rPr>
        <w:t xml:space="preserve"> statement that is </w:t>
      </w:r>
      <w:r w:rsidRPr="006036A3">
        <w:rPr>
          <w:rFonts w:eastAsia="Cambria"/>
          <w:highlight w:val="green"/>
          <w:u w:val="single"/>
        </w:rPr>
        <w:t>true just in case there are some dogs barking</w:t>
      </w:r>
      <w:r w:rsidRPr="006036A3">
        <w:rPr>
          <w:rFonts w:eastAsia="Cambria"/>
          <w:u w:val="single"/>
        </w:rPr>
        <w:t xml:space="preserve"> outside my window. One test of this appeals to the drastic change of meaning caused by </w:t>
      </w:r>
      <w:r w:rsidRPr="006036A3">
        <w:rPr>
          <w:rFonts w:eastAsia="Cambria"/>
          <w:highlight w:val="green"/>
          <w:u w:val="single"/>
        </w:rPr>
        <w:t>inserting any adverb of quantification</w:t>
      </w:r>
      <w:r w:rsidRPr="006036A3">
        <w:rPr>
          <w:rFonts w:eastAsia="Cambria"/>
          <w:u w:val="single"/>
        </w:rPr>
        <w:t xml:space="preserve"> (e.g., always, sometimes, generally, often, seldom, never, ever). You </w:t>
      </w:r>
      <w:r w:rsidRPr="006036A3">
        <w:rPr>
          <w:rFonts w:eastAsia="Cambria"/>
          <w:highlight w:val="green"/>
          <w:u w:val="single"/>
        </w:rPr>
        <w:t>cannot add</w:t>
      </w:r>
      <w:r w:rsidRPr="006036A3">
        <w:rPr>
          <w:rFonts w:eastAsia="Cambria"/>
          <w:u w:val="single"/>
        </w:rPr>
        <w:t xml:space="preserve"> any such adverb into the sentence without drastically changing its </w:t>
      </w:r>
      <w:r w:rsidRPr="006036A3">
        <w:rPr>
          <w:rFonts w:eastAsia="Cambria"/>
          <w:highlight w:val="green"/>
          <w:u w:val="single"/>
        </w:rPr>
        <w:t>meaning</w:t>
      </w:r>
      <w:r w:rsidRPr="006036A3">
        <w:rPr>
          <w:rFonts w:eastAsia="Cambria"/>
          <w:u w:val="single"/>
        </w:rPr>
        <w:t xml:space="preserve">. To apply this test to the resolution, let’s again isolate the bare plural subject: “Colleges and universities ought not consider the SAT.” Adding generally (“Colleges and universitiesz generally ought not consider the SAT”) or ever (“Colleges and universities ought not ever consider the SAT”) result in comparatively minor changes of meaning. </w:t>
      </w:r>
      <w:r w:rsidRPr="006036A3">
        <w:rPr>
          <w:rFonts w:eastAsia="Cambria"/>
          <w:sz w:val="16"/>
        </w:rPr>
        <w:t xml:space="preserve">(Note that this test doesn’t require there to be no change of meaning and doesn’t have to work for every adverb of quantification.) This strongly suggests what we already know: that </w:t>
      </w:r>
      <w:r w:rsidRPr="006036A3">
        <w:rPr>
          <w:rFonts w:eastAsia="Cambria"/>
          <w:u w:val="single"/>
        </w:rPr>
        <w:t xml:space="preserve">“colleges and universities” is generic rather than existential in the resolution. </w:t>
      </w:r>
    </w:p>
    <w:p w14:paraId="3C9FA141" w14:textId="77777777" w:rsidR="00AF4676" w:rsidRPr="006036A3" w:rsidRDefault="00AF4676" w:rsidP="00AF4676">
      <w:pPr>
        <w:keepNext/>
        <w:keepLines/>
        <w:spacing w:before="40" w:after="0" w:line="256" w:lineRule="auto"/>
        <w:outlineLvl w:val="3"/>
        <w:rPr>
          <w:rFonts w:eastAsia="MS Gothic" w:cs="Times New Roman"/>
          <w:b/>
          <w:iCs/>
          <w:sz w:val="26"/>
        </w:rPr>
      </w:pPr>
      <w:r w:rsidRPr="006036A3">
        <w:rPr>
          <w:rFonts w:eastAsia="MS Gothic"/>
          <w:b/>
          <w:iCs/>
          <w:sz w:val="26"/>
        </w:rPr>
        <w:t xml:space="preserve">It applies to “workers” – 1] upward entailment test – “a just government ought to recognize workers unconditional right to strike” doesn’t entail that a just government ought to recognize peoples unconditional right to strike because it doesn’t prove that all people should strike, 2] adverb test – adding </w:t>
      </w:r>
      <w:r w:rsidRPr="006036A3">
        <w:rPr>
          <w:rFonts w:eastAsia="MS Gothic" w:cs="Times New Roman"/>
          <w:b/>
          <w:iCs/>
          <w:sz w:val="26"/>
        </w:rPr>
        <w:t>“always” to the res doesn’t substantially change its meaning because recognition is unconditional.</w:t>
      </w:r>
    </w:p>
    <w:p w14:paraId="52FA1AD2" w14:textId="77777777" w:rsidR="00AF4676" w:rsidRPr="006036A3" w:rsidRDefault="00AF4676" w:rsidP="00AF4676">
      <w:pPr>
        <w:keepNext/>
        <w:keepLines/>
        <w:spacing w:before="40" w:after="0" w:line="256" w:lineRule="auto"/>
        <w:outlineLvl w:val="3"/>
        <w:rPr>
          <w:rFonts w:eastAsia="MS Gothic" w:cs="Times New Roman"/>
          <w:b/>
          <w:iCs/>
          <w:sz w:val="26"/>
        </w:rPr>
      </w:pPr>
      <w:r w:rsidRPr="006036A3">
        <w:rPr>
          <w:rFonts w:eastAsia="MS Gothic" w:cs="Times New Roman"/>
          <w:b/>
          <w:iCs/>
          <w:sz w:val="26"/>
        </w:rPr>
        <w:t>Violation: They spec ______</w:t>
      </w:r>
    </w:p>
    <w:p w14:paraId="5FE3CCD1" w14:textId="77777777" w:rsidR="00AF4676" w:rsidRPr="006036A3" w:rsidRDefault="00AF4676" w:rsidP="00AF4676">
      <w:pPr>
        <w:keepNext/>
        <w:keepLines/>
        <w:spacing w:before="40" w:after="0" w:line="256" w:lineRule="auto"/>
        <w:outlineLvl w:val="3"/>
        <w:rPr>
          <w:rFonts w:eastAsia="MS Gothic" w:cs="Times New Roman"/>
          <w:b/>
          <w:iCs/>
          <w:sz w:val="26"/>
        </w:rPr>
      </w:pPr>
      <w:r w:rsidRPr="006036A3">
        <w:rPr>
          <w:rFonts w:eastAsia="MS Gothic" w:cs="Times New Roman"/>
          <w:b/>
          <w:iCs/>
          <w:sz w:val="26"/>
        </w:rPr>
        <w:t>Standards:</w:t>
      </w:r>
    </w:p>
    <w:p w14:paraId="413568A9" w14:textId="0C24D474" w:rsidR="00AF4676" w:rsidRPr="006036A3" w:rsidRDefault="00AF4676" w:rsidP="00AF4676">
      <w:pPr>
        <w:keepNext/>
        <w:keepLines/>
        <w:spacing w:before="40" w:after="0" w:line="256" w:lineRule="auto"/>
        <w:outlineLvl w:val="3"/>
        <w:rPr>
          <w:rFonts w:eastAsia="MS Gothic" w:cs="Times New Roman"/>
          <w:b/>
          <w:iCs/>
          <w:sz w:val="26"/>
        </w:rPr>
      </w:pPr>
      <w:r w:rsidRPr="006036A3">
        <w:rPr>
          <w:rFonts w:eastAsia="MS Gothic" w:cs="Times New Roman"/>
          <w:b/>
          <w:iCs/>
          <w:sz w:val="26"/>
        </w:rPr>
        <w:t xml:space="preserve">[1] precision – </w:t>
      </w:r>
    </w:p>
    <w:p w14:paraId="38FCE31A" w14:textId="0B31AF75" w:rsidR="00AF4676" w:rsidRPr="006036A3" w:rsidRDefault="00AF4676" w:rsidP="00AF4676">
      <w:pPr>
        <w:keepNext/>
        <w:keepLines/>
        <w:spacing w:before="40" w:after="0" w:line="256" w:lineRule="auto"/>
        <w:outlineLvl w:val="3"/>
        <w:rPr>
          <w:rFonts w:eastAsia="MS Gothic" w:cs="Times New Roman"/>
          <w:b/>
          <w:iCs/>
          <w:sz w:val="26"/>
        </w:rPr>
      </w:pPr>
      <w:r w:rsidRPr="006036A3">
        <w:rPr>
          <w:rFonts w:eastAsia="MS Gothic" w:cs="Times New Roman"/>
          <w:b/>
          <w:iCs/>
          <w:sz w:val="26"/>
        </w:rPr>
        <w:t xml:space="preserve">[2] Limits and ground – </w:t>
      </w:r>
    </w:p>
    <w:p w14:paraId="58A12FC4" w14:textId="77777777" w:rsidR="00AF4676" w:rsidRPr="006036A3" w:rsidRDefault="00AF4676" w:rsidP="00AF4676">
      <w:pPr>
        <w:keepNext/>
        <w:keepLines/>
        <w:spacing w:before="40" w:after="0" w:line="256" w:lineRule="auto"/>
        <w:outlineLvl w:val="3"/>
        <w:rPr>
          <w:rFonts w:eastAsia="MS Gothic" w:cs="Times New Roman"/>
          <w:b/>
          <w:iCs/>
          <w:sz w:val="26"/>
        </w:rPr>
      </w:pPr>
      <w:r w:rsidRPr="006036A3">
        <w:rPr>
          <w:rFonts w:eastAsia="MS Gothic" w:cs="Times New Roman"/>
          <w:b/>
          <w:iCs/>
          <w:sz w:val="26"/>
        </w:rPr>
        <w:t>[3] TVA solves – you could’ve read your plan as an advantage under a whole res advocacy.</w:t>
      </w:r>
    </w:p>
    <w:p w14:paraId="286866FE" w14:textId="113EBB2A" w:rsidR="003C6B64" w:rsidRDefault="003C6B64" w:rsidP="003C6B64">
      <w:pPr>
        <w:pStyle w:val="Heading1"/>
      </w:pPr>
      <w:r>
        <w:t>Case</w:t>
      </w:r>
    </w:p>
    <w:p w14:paraId="2E9EE2A5" w14:textId="023E8693" w:rsidR="003C6B64" w:rsidRDefault="003C6B64" w:rsidP="003C6B64">
      <w:pPr>
        <w:pStyle w:val="Heading3"/>
      </w:pPr>
      <w:r>
        <w:t>FWK</w:t>
      </w:r>
    </w:p>
    <w:p w14:paraId="42CC8FE0" w14:textId="77777777" w:rsidR="00BA125F" w:rsidRDefault="00BA125F" w:rsidP="00BA125F">
      <w:pPr>
        <w:pStyle w:val="Heading4"/>
      </w:pPr>
      <w:r>
        <w:t>The Role of the ballot is to the test if the resolution is true.</w:t>
      </w:r>
    </w:p>
    <w:p w14:paraId="76C900D8" w14:textId="5C97C541" w:rsidR="00BA125F" w:rsidRDefault="00BA125F" w:rsidP="00BA125F">
      <w:pPr>
        <w:pStyle w:val="Heading4"/>
        <w:rPr>
          <w:rFonts w:eastAsia="Calibri" w:cs="Times New Roman"/>
          <w:color w:val="000000"/>
        </w:rPr>
      </w:pPr>
      <w:r>
        <w:rPr>
          <w:rFonts w:eastAsia="Calibri"/>
        </w:rPr>
        <w:t xml:space="preserve">1] </w:t>
      </w:r>
      <w:r>
        <w:rPr>
          <w:rFonts w:eastAsia="Calibri" w:cs="Times New Roman"/>
          <w:color w:val="000000"/>
        </w:rPr>
        <w:t xml:space="preserve">Isomorphism: </w:t>
      </w:r>
    </w:p>
    <w:p w14:paraId="4D400366" w14:textId="03653465" w:rsidR="003C6B64" w:rsidRPr="003C6B64" w:rsidRDefault="00BA125F" w:rsidP="00DB4AEF">
      <w:pPr>
        <w:pStyle w:val="Heading4"/>
      </w:pPr>
      <w:r>
        <w:t>2]</w:t>
      </w:r>
      <w:r w:rsidRPr="005A49FB">
        <w:t xml:space="preserve">. Constitutivism: </w:t>
      </w:r>
    </w:p>
    <w:p w14:paraId="14820566" w14:textId="77777777" w:rsidR="00DD044B" w:rsidRPr="00DD044B" w:rsidRDefault="00DD044B" w:rsidP="00DD044B"/>
    <w:sectPr w:rsidR="00DD044B" w:rsidRPr="00DD04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47EC1" w14:textId="77777777" w:rsidR="004431BE" w:rsidRDefault="004431BE" w:rsidP="00BA125F">
      <w:pPr>
        <w:spacing w:after="0" w:line="240" w:lineRule="auto"/>
      </w:pPr>
      <w:r>
        <w:separator/>
      </w:r>
    </w:p>
  </w:endnote>
  <w:endnote w:type="continuationSeparator" w:id="0">
    <w:p w14:paraId="54B8A53F" w14:textId="77777777" w:rsidR="004431BE" w:rsidRDefault="004431BE" w:rsidP="00BA1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F598F" w14:textId="77777777" w:rsidR="004431BE" w:rsidRDefault="004431BE" w:rsidP="00BA125F">
      <w:pPr>
        <w:spacing w:after="0" w:line="240" w:lineRule="auto"/>
      </w:pPr>
      <w:r>
        <w:separator/>
      </w:r>
    </w:p>
  </w:footnote>
  <w:footnote w:type="continuationSeparator" w:id="0">
    <w:p w14:paraId="51484F29" w14:textId="77777777" w:rsidR="004431BE" w:rsidRDefault="004431BE" w:rsidP="00BA1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213593395632"/>
    <w:docVar w:name="VerbatimVersion" w:val="5.1"/>
  </w:docVars>
  <w:rsids>
    <w:rsidRoot w:val="00DE6BBC"/>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B64"/>
    <w:rsid w:val="00407037"/>
    <w:rsid w:val="004431BE"/>
    <w:rsid w:val="00445C6C"/>
    <w:rsid w:val="004605D6"/>
    <w:rsid w:val="00471A3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83F29"/>
    <w:rsid w:val="009D2EAD"/>
    <w:rsid w:val="009D54B2"/>
    <w:rsid w:val="009E1922"/>
    <w:rsid w:val="009E7A8B"/>
    <w:rsid w:val="009F7ED2"/>
    <w:rsid w:val="00A93661"/>
    <w:rsid w:val="00A95652"/>
    <w:rsid w:val="00AC0AB8"/>
    <w:rsid w:val="00AE733B"/>
    <w:rsid w:val="00AF4676"/>
    <w:rsid w:val="00B33C6D"/>
    <w:rsid w:val="00B4508F"/>
    <w:rsid w:val="00B55AD5"/>
    <w:rsid w:val="00B8057C"/>
    <w:rsid w:val="00BA125F"/>
    <w:rsid w:val="00BD6238"/>
    <w:rsid w:val="00BF593B"/>
    <w:rsid w:val="00BF773A"/>
    <w:rsid w:val="00BF7E81"/>
    <w:rsid w:val="00C13773"/>
    <w:rsid w:val="00C17CC8"/>
    <w:rsid w:val="00C83417"/>
    <w:rsid w:val="00C9604F"/>
    <w:rsid w:val="00CA19AA"/>
    <w:rsid w:val="00CA57D8"/>
    <w:rsid w:val="00CC5298"/>
    <w:rsid w:val="00CD736E"/>
    <w:rsid w:val="00CD798D"/>
    <w:rsid w:val="00CE161E"/>
    <w:rsid w:val="00CF59A8"/>
    <w:rsid w:val="00D325A9"/>
    <w:rsid w:val="00D36A8A"/>
    <w:rsid w:val="00D52805"/>
    <w:rsid w:val="00D61409"/>
    <w:rsid w:val="00D6691E"/>
    <w:rsid w:val="00D71170"/>
    <w:rsid w:val="00DA1C92"/>
    <w:rsid w:val="00DA25D4"/>
    <w:rsid w:val="00DA6538"/>
    <w:rsid w:val="00DB4AEF"/>
    <w:rsid w:val="00DD044B"/>
    <w:rsid w:val="00DE6BBC"/>
    <w:rsid w:val="00E15E75"/>
    <w:rsid w:val="00E5262C"/>
    <w:rsid w:val="00EC7DC4"/>
    <w:rsid w:val="00ED30CF"/>
    <w:rsid w:val="00F176EF"/>
    <w:rsid w:val="00F45E10"/>
    <w:rsid w:val="00F6280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18452"/>
  <w15:chartTrackingRefBased/>
  <w15:docId w15:val="{72624ABB-7CD7-4E9D-B25B-ECBD3FCDC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6BBC"/>
    <w:rPr>
      <w:rFonts w:ascii="Calibri" w:hAnsi="Calibri" w:cs="Calibri"/>
    </w:rPr>
  </w:style>
  <w:style w:type="paragraph" w:styleId="Heading1">
    <w:name w:val="heading 1"/>
    <w:aliases w:val="Pocket"/>
    <w:basedOn w:val="Normal"/>
    <w:next w:val="Normal"/>
    <w:link w:val="Heading1Char"/>
    <w:qFormat/>
    <w:rsid w:val="00DE6B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6B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6B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DE6B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E6B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6BBC"/>
  </w:style>
  <w:style w:type="character" w:customStyle="1" w:styleId="Heading1Char">
    <w:name w:val="Heading 1 Char"/>
    <w:aliases w:val="Pocket Char"/>
    <w:basedOn w:val="DefaultParagraphFont"/>
    <w:link w:val="Heading1"/>
    <w:rsid w:val="00DE6B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6B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6BB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DE6BB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DE6BB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6BBC"/>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1"/>
    <w:qFormat/>
    <w:rsid w:val="00DE6BBC"/>
    <w:rPr>
      <w:b w:val="0"/>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E6BBC"/>
    <w:rPr>
      <w:color w:val="auto"/>
      <w:u w:val="none"/>
    </w:rPr>
  </w:style>
  <w:style w:type="character" w:styleId="FollowedHyperlink">
    <w:name w:val="FollowedHyperlink"/>
    <w:basedOn w:val="DefaultParagraphFont"/>
    <w:uiPriority w:val="99"/>
    <w:semiHidden/>
    <w:unhideWhenUsed/>
    <w:rsid w:val="00DE6BBC"/>
    <w:rPr>
      <w:color w:val="auto"/>
      <w:u w:val="none"/>
    </w:rPr>
  </w:style>
  <w:style w:type="paragraph" w:customStyle="1" w:styleId="textbold">
    <w:name w:val="text bold"/>
    <w:basedOn w:val="Normal"/>
    <w:link w:val="Emphasis"/>
    <w:uiPriority w:val="20"/>
    <w:qFormat/>
    <w:rsid w:val="00DD044B"/>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DD04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BA12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3062</Words>
  <Characters>17456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2021-11-20T14:35:00Z</dcterms:created>
  <dcterms:modified xsi:type="dcterms:W3CDTF">2021-11-20T15:57:00Z</dcterms:modified>
</cp:coreProperties>
</file>