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A6648" w14:textId="77777777" w:rsidR="00A234D0" w:rsidRPr="00F31E3A" w:rsidRDefault="00A234D0" w:rsidP="00A234D0">
      <w:pPr>
        <w:pStyle w:val="Heading2"/>
        <w:rPr>
          <w:rFonts w:ascii="Times New Roman" w:hAnsi="Times New Roman" w:cs="Times New Roman"/>
        </w:rPr>
      </w:pPr>
      <w:r w:rsidRPr="00F31E3A">
        <w:rPr>
          <w:rFonts w:ascii="Times New Roman" w:hAnsi="Times New Roman" w:cs="Times New Roman"/>
        </w:rPr>
        <w:t>1AC – Generic</w:t>
      </w:r>
    </w:p>
    <w:p w14:paraId="24C29D3E" w14:textId="77777777" w:rsidR="00A234D0" w:rsidRPr="00F31E3A" w:rsidRDefault="00A234D0" w:rsidP="00A234D0">
      <w:pPr>
        <w:pStyle w:val="Heading3"/>
        <w:rPr>
          <w:rFonts w:ascii="Times New Roman" w:hAnsi="Times New Roman" w:cs="Times New Roman"/>
        </w:rPr>
      </w:pPr>
      <w:r w:rsidRPr="00F31E3A">
        <w:rPr>
          <w:rFonts w:ascii="Times New Roman" w:hAnsi="Times New Roman" w:cs="Times New Roman"/>
        </w:rPr>
        <w:t>Overview</w:t>
      </w:r>
      <w:r>
        <w:rPr>
          <w:rFonts w:ascii="Times New Roman" w:hAnsi="Times New Roman" w:cs="Times New Roman"/>
        </w:rPr>
        <w:t xml:space="preserve"> 1</w:t>
      </w:r>
    </w:p>
    <w:p w14:paraId="59171921" w14:textId="77777777" w:rsidR="00A234D0" w:rsidRDefault="00A234D0" w:rsidP="00A234D0">
      <w:pPr>
        <w:pStyle w:val="Heading4"/>
        <w:rPr>
          <w:rFonts w:ascii="Times New Roman" w:hAnsi="Times New Roman" w:cs="Times New Roman"/>
        </w:rPr>
      </w:pPr>
      <w:r w:rsidRPr="006C4CEE">
        <w:rPr>
          <w:rFonts w:ascii="Times New Roman" w:hAnsi="Times New Roman" w:cs="Times New Roman"/>
        </w:rPr>
        <w:t xml:space="preserve">Interpretation – The negative must concede the affirmative framework or contention level offense. </w:t>
      </w:r>
    </w:p>
    <w:p w14:paraId="662BFD5F" w14:textId="77777777" w:rsidR="00A234D0" w:rsidRPr="000816D8" w:rsidRDefault="00A234D0" w:rsidP="00A234D0">
      <w:pPr>
        <w:pStyle w:val="NoSpacing"/>
      </w:pPr>
    </w:p>
    <w:p w14:paraId="40A4256A" w14:textId="77777777" w:rsidR="00A234D0" w:rsidRDefault="00A234D0" w:rsidP="00A234D0">
      <w:pPr>
        <w:pStyle w:val="Heading4"/>
        <w:rPr>
          <w:rFonts w:ascii="Times New Roman" w:hAnsi="Times New Roman" w:cs="Times New Roman"/>
        </w:rPr>
      </w:pPr>
      <w:r w:rsidRPr="006C4CEE">
        <w:rPr>
          <w:rFonts w:ascii="Times New Roman" w:hAnsi="Times New Roman" w:cs="Times New Roman"/>
        </w:rPr>
        <w:t>It’s preemptive, you violate by reading turns or defense to my offense and reading an alternative framework.</w:t>
      </w:r>
    </w:p>
    <w:p w14:paraId="743C2FAB" w14:textId="77777777" w:rsidR="00A234D0" w:rsidRPr="000816D8" w:rsidRDefault="00A234D0" w:rsidP="00A234D0">
      <w:pPr>
        <w:pStyle w:val="NoSpacing"/>
      </w:pPr>
    </w:p>
    <w:p w14:paraId="43FD9CFF" w14:textId="77777777" w:rsidR="00A234D0" w:rsidRDefault="00A234D0" w:rsidP="00A234D0">
      <w:pPr>
        <w:pStyle w:val="Heading4"/>
        <w:rPr>
          <w:rFonts w:ascii="Times New Roman" w:hAnsi="Times New Roman" w:cs="Times New Roman"/>
        </w:rPr>
      </w:pPr>
      <w:r w:rsidRPr="006C4CEE">
        <w:rPr>
          <w:rFonts w:ascii="Times New Roman" w:hAnsi="Times New Roman" w:cs="Times New Roman"/>
        </w:rPr>
        <w:t xml:space="preserve">Prefer – </w:t>
      </w:r>
    </w:p>
    <w:p w14:paraId="737CAF6F" w14:textId="77777777" w:rsidR="00A234D0" w:rsidRPr="000816D8" w:rsidRDefault="00A234D0" w:rsidP="00A234D0">
      <w:pPr>
        <w:pStyle w:val="NoSpacing"/>
      </w:pPr>
    </w:p>
    <w:p w14:paraId="11633C7F" w14:textId="77777777" w:rsidR="00A234D0" w:rsidRDefault="00A234D0" w:rsidP="00A234D0">
      <w:pPr>
        <w:pStyle w:val="Heading4"/>
        <w:rPr>
          <w:rFonts w:ascii="Times New Roman" w:hAnsi="Times New Roman" w:cs="Times New Roman"/>
        </w:rPr>
      </w:pPr>
      <w:r w:rsidRPr="006C4CEE">
        <w:rPr>
          <w:rFonts w:ascii="Times New Roman" w:hAnsi="Times New Roman" w:cs="Times New Roman"/>
        </w:rPr>
        <w:t xml:space="preserve">1. Strat skew – A) It’s impossible for the 1AR to win both layers of framing and offense when you can frame me out and read a bunch of turns to the </w:t>
      </w:r>
      <w:proofErr w:type="spellStart"/>
      <w:r w:rsidRPr="006C4CEE">
        <w:rPr>
          <w:rFonts w:ascii="Times New Roman" w:hAnsi="Times New Roman" w:cs="Times New Roman"/>
        </w:rPr>
        <w:t>aff</w:t>
      </w:r>
      <w:proofErr w:type="spellEnd"/>
      <w:r w:rsidRPr="006C4CEE">
        <w:rPr>
          <w:rFonts w:ascii="Times New Roman" w:hAnsi="Times New Roman" w:cs="Times New Roman"/>
        </w:rPr>
        <w:t xml:space="preserve"> making the round impossible in 4min – especially since the 2n can collapse on either the framework or the contention for 6 minutes B) Neg reactivity advantage, </w:t>
      </w:r>
      <w:proofErr w:type="spellStart"/>
      <w:r w:rsidRPr="006C4CEE">
        <w:rPr>
          <w:rFonts w:ascii="Times New Roman" w:hAnsi="Times New Roman" w:cs="Times New Roman"/>
        </w:rPr>
        <w:t>aff</w:t>
      </w:r>
      <w:proofErr w:type="spellEnd"/>
      <w:r w:rsidRPr="006C4CEE">
        <w:rPr>
          <w:rFonts w:ascii="Times New Roman" w:hAnsi="Times New Roman" w:cs="Times New Roman"/>
        </w:rPr>
        <w:t xml:space="preserve"> disclosure, and 1n time allocation means they can craft a perfect 1nc – conceding one layer of substance solves since it gives me weighing recourse and strategic 1ar maneuvers without having to brute force both. </w:t>
      </w:r>
    </w:p>
    <w:p w14:paraId="2714A1B0" w14:textId="77777777" w:rsidR="00A234D0" w:rsidRPr="000816D8" w:rsidRDefault="00A234D0" w:rsidP="00A234D0">
      <w:pPr>
        <w:pStyle w:val="NoSpacing"/>
      </w:pPr>
    </w:p>
    <w:p w14:paraId="5D8BB6B3" w14:textId="77777777" w:rsidR="00A234D0" w:rsidRDefault="00A234D0" w:rsidP="00A234D0">
      <w:pPr>
        <w:pStyle w:val="Heading4"/>
        <w:rPr>
          <w:rFonts w:ascii="Times New Roman" w:hAnsi="Times New Roman" w:cs="Times New Roman"/>
        </w:rPr>
      </w:pPr>
      <w:r w:rsidRPr="006C4CEE">
        <w:rPr>
          <w:rFonts w:ascii="Times New Roman" w:hAnsi="Times New Roman" w:cs="Times New Roman"/>
        </w:rPr>
        <w:t xml:space="preserve">2. Depth of Clash – We pick and choose whether to debate offense or framework and when, which means we have more discussion of each one every round. Depth o/w since reading 1 page of 100 different books is useless and superficial. Breadth is solved across multiple rounds when people choose a different layer in each. And, hijacks solve all your offense since they contest both the framework and the offense, while maintaining the 1ar ability to win substance. </w:t>
      </w:r>
    </w:p>
    <w:p w14:paraId="53ECE218" w14:textId="77777777" w:rsidR="00A234D0" w:rsidRPr="00F8724C" w:rsidRDefault="00A234D0" w:rsidP="00A234D0">
      <w:pPr>
        <w:pStyle w:val="NoSpacing"/>
      </w:pPr>
    </w:p>
    <w:p w14:paraId="41AA903B" w14:textId="77777777" w:rsidR="00A234D0" w:rsidRPr="00F8724C" w:rsidRDefault="00A234D0" w:rsidP="00A234D0">
      <w:pPr>
        <w:pStyle w:val="Heading3"/>
        <w:rPr>
          <w:rFonts w:ascii="Times New Roman" w:hAnsi="Times New Roman" w:cs="Times New Roman"/>
        </w:rPr>
      </w:pPr>
      <w:r w:rsidRPr="00F8724C">
        <w:rPr>
          <w:rFonts w:ascii="Times New Roman" w:hAnsi="Times New Roman" w:cs="Times New Roman"/>
        </w:rPr>
        <w:t xml:space="preserve">Overview 2 </w:t>
      </w:r>
    </w:p>
    <w:p w14:paraId="476BF549" w14:textId="77777777" w:rsidR="00A234D0" w:rsidRPr="006C4CEE" w:rsidRDefault="00A234D0" w:rsidP="00A234D0">
      <w:pPr>
        <w:pStyle w:val="Heading4"/>
        <w:rPr>
          <w:rFonts w:ascii="Times New Roman" w:hAnsi="Times New Roman" w:cs="Times New Roman"/>
        </w:rPr>
      </w:pPr>
      <w:proofErr w:type="spellStart"/>
      <w:r w:rsidRPr="006C4CEE">
        <w:rPr>
          <w:rFonts w:ascii="Times New Roman" w:hAnsi="Times New Roman" w:cs="Times New Roman"/>
        </w:rPr>
        <w:t>Interp</w:t>
      </w:r>
      <w:proofErr w:type="spellEnd"/>
      <w:r w:rsidRPr="006C4CEE">
        <w:rPr>
          <w:rFonts w:ascii="Times New Roman" w:hAnsi="Times New Roman" w:cs="Times New Roman"/>
        </w:rPr>
        <w:t xml:space="preserve"> – The negative must grant the </w:t>
      </w:r>
      <w:proofErr w:type="spellStart"/>
      <w:r w:rsidRPr="006C4CEE">
        <w:rPr>
          <w:rFonts w:ascii="Times New Roman" w:hAnsi="Times New Roman" w:cs="Times New Roman"/>
        </w:rPr>
        <w:t>aff</w:t>
      </w:r>
      <w:proofErr w:type="spellEnd"/>
      <w:r w:rsidRPr="006C4CEE">
        <w:rPr>
          <w:rFonts w:ascii="Times New Roman" w:hAnsi="Times New Roman" w:cs="Times New Roman"/>
        </w:rPr>
        <w:t xml:space="preserve"> presumption or permissibility.</w:t>
      </w:r>
    </w:p>
    <w:p w14:paraId="13ADC0CC" w14:textId="77777777" w:rsidR="00A234D0" w:rsidRDefault="00A234D0" w:rsidP="00A234D0">
      <w:pPr>
        <w:pStyle w:val="Heading4"/>
        <w:rPr>
          <w:rFonts w:ascii="Times New Roman" w:hAnsi="Times New Roman" w:cs="Times New Roman"/>
        </w:rPr>
      </w:pPr>
      <w:r w:rsidRPr="006C4CEE">
        <w:rPr>
          <w:rFonts w:ascii="Times New Roman" w:hAnsi="Times New Roman" w:cs="Times New Roman"/>
        </w:rPr>
        <w:t>A violation would be reading both or contesting one in the 2n.</w:t>
      </w:r>
    </w:p>
    <w:p w14:paraId="0BCA0C55" w14:textId="77777777" w:rsidR="00A234D0" w:rsidRPr="000816D8" w:rsidRDefault="00A234D0" w:rsidP="00A234D0">
      <w:pPr>
        <w:pStyle w:val="NoSpacing"/>
      </w:pPr>
    </w:p>
    <w:p w14:paraId="6147D186" w14:textId="77777777" w:rsidR="00A234D0" w:rsidRDefault="00A234D0" w:rsidP="00A234D0">
      <w:pPr>
        <w:pStyle w:val="Heading4"/>
        <w:rPr>
          <w:rFonts w:ascii="Times New Roman" w:hAnsi="Times New Roman" w:cs="Times New Roman"/>
        </w:rPr>
      </w:pPr>
      <w:r w:rsidRPr="006C4CEE">
        <w:rPr>
          <w:rFonts w:ascii="Times New Roman" w:hAnsi="Times New Roman" w:cs="Times New Roman"/>
        </w:rPr>
        <w:t xml:space="preserve">Prefer – </w:t>
      </w:r>
    </w:p>
    <w:p w14:paraId="1B3DE7CF" w14:textId="77777777" w:rsidR="00A234D0" w:rsidRPr="000816D8" w:rsidRDefault="00A234D0" w:rsidP="00A234D0">
      <w:pPr>
        <w:pStyle w:val="NoSpacing"/>
      </w:pPr>
    </w:p>
    <w:p w14:paraId="30F2B9C8" w14:textId="77777777" w:rsidR="00A234D0" w:rsidRDefault="00A234D0" w:rsidP="00A234D0">
      <w:pPr>
        <w:pStyle w:val="Heading4"/>
        <w:rPr>
          <w:rFonts w:ascii="Times New Roman" w:hAnsi="Times New Roman" w:cs="Times New Roman"/>
        </w:rPr>
      </w:pPr>
      <w:r w:rsidRPr="006C4CEE">
        <w:rPr>
          <w:rFonts w:ascii="Times New Roman" w:hAnsi="Times New Roman" w:cs="Times New Roman"/>
        </w:rPr>
        <w:t>A) Strat skew – Otherwise it incentivizes the 1n to read multiple NIBs and frontload the 1n with presumption and permissibility offense which is particularly bad since there isn’t a substantive truth to either side it’s a q of how long you can spend on it which means the neg wins substance every round.</w:t>
      </w:r>
    </w:p>
    <w:p w14:paraId="6ACDEF5E" w14:textId="77777777" w:rsidR="00A234D0" w:rsidRPr="000816D8" w:rsidRDefault="00A234D0" w:rsidP="00A234D0">
      <w:pPr>
        <w:pStyle w:val="NoSpacing"/>
      </w:pPr>
    </w:p>
    <w:p w14:paraId="7964CE73" w14:textId="77777777" w:rsidR="00A234D0" w:rsidRDefault="00A234D0" w:rsidP="00A234D0">
      <w:pPr>
        <w:pStyle w:val="Heading4"/>
        <w:rPr>
          <w:rFonts w:ascii="Times New Roman" w:hAnsi="Times New Roman" w:cs="Times New Roman"/>
        </w:rPr>
      </w:pPr>
      <w:r w:rsidRPr="006C4CEE">
        <w:rPr>
          <w:rFonts w:ascii="Times New Roman" w:hAnsi="Times New Roman" w:cs="Times New Roman"/>
        </w:rPr>
        <w:t xml:space="preserve">B) </w:t>
      </w:r>
      <w:proofErr w:type="spellStart"/>
      <w:r w:rsidRPr="006C4CEE">
        <w:rPr>
          <w:rFonts w:ascii="Times New Roman" w:hAnsi="Times New Roman" w:cs="Times New Roman"/>
        </w:rPr>
        <w:t>Timeskew</w:t>
      </w:r>
      <w:proofErr w:type="spellEnd"/>
      <w:r w:rsidRPr="006C4CEE">
        <w:rPr>
          <w:rFonts w:ascii="Times New Roman" w:hAnsi="Times New Roman" w:cs="Times New Roman"/>
        </w:rPr>
        <w:t xml:space="preserve"> – I have to invest major time in the 1ar winning both because 2n flexibility can collapse to either one with a hidden trigger, only having to answer one or do weighing saves me half that time which is key in the 4 min 1ar.</w:t>
      </w:r>
    </w:p>
    <w:p w14:paraId="78A0816F" w14:textId="77777777" w:rsidR="00A234D0" w:rsidRPr="00F31E3A" w:rsidRDefault="00A234D0" w:rsidP="00A234D0">
      <w:pPr>
        <w:pStyle w:val="NoSpacing"/>
      </w:pPr>
    </w:p>
    <w:p w14:paraId="40926B99" w14:textId="77777777" w:rsidR="00A234D0" w:rsidRPr="00F31E3A" w:rsidRDefault="00A234D0" w:rsidP="00A234D0">
      <w:pPr>
        <w:pStyle w:val="Heading3"/>
        <w:rPr>
          <w:rFonts w:ascii="Times New Roman" w:hAnsi="Times New Roman" w:cs="Times New Roman"/>
        </w:rPr>
      </w:pPr>
      <w:r w:rsidRPr="00F31E3A">
        <w:rPr>
          <w:rFonts w:ascii="Times New Roman" w:hAnsi="Times New Roman" w:cs="Times New Roman"/>
        </w:rPr>
        <w:t>Framework</w:t>
      </w:r>
    </w:p>
    <w:p w14:paraId="4C369231" w14:textId="77777777" w:rsidR="00A234D0" w:rsidRDefault="00A234D0" w:rsidP="00A234D0">
      <w:pPr>
        <w:pStyle w:val="NoSpacing"/>
      </w:pPr>
    </w:p>
    <w:p w14:paraId="649331D3" w14:textId="77777777" w:rsidR="00A234D0" w:rsidRDefault="00A234D0" w:rsidP="00A234D0">
      <w:pPr>
        <w:pStyle w:val="Heading4"/>
        <w:rPr>
          <w:rFonts w:ascii="Times New Roman" w:hAnsi="Times New Roman" w:cs="Times New Roman"/>
        </w:rPr>
      </w:pPr>
      <w:r w:rsidRPr="00C502D8">
        <w:rPr>
          <w:rFonts w:ascii="Times New Roman" w:hAnsi="Times New Roman" w:cs="Times New Roman"/>
        </w:rPr>
        <w:t>I value Morality. The meta-ethic is moral non-naturalism.</w:t>
      </w:r>
    </w:p>
    <w:p w14:paraId="7DEB4530" w14:textId="77777777" w:rsidR="00A234D0" w:rsidRPr="000816D8" w:rsidRDefault="00A234D0" w:rsidP="00A234D0">
      <w:pPr>
        <w:pStyle w:val="NoSpacing"/>
      </w:pPr>
    </w:p>
    <w:p w14:paraId="45CA44F6" w14:textId="77777777" w:rsidR="00A234D0" w:rsidRDefault="00A234D0" w:rsidP="00A234D0">
      <w:pPr>
        <w:pStyle w:val="Heading4"/>
        <w:rPr>
          <w:rFonts w:ascii="Times New Roman" w:hAnsi="Times New Roman" w:cs="Times New Roman"/>
        </w:rPr>
      </w:pPr>
      <w:r w:rsidRPr="00C502D8">
        <w:rPr>
          <w:rFonts w:ascii="Times New Roman" w:hAnsi="Times New Roman" w:cs="Times New Roman"/>
        </w:rPr>
        <w:t>1. The Naturalistic Fallacy: It is impossible to reduce goodness to an observable property, since the two are fundamentally separate. For example, if we believe an action that produces pleasure is good, it does not logically follow that pleasure and goodness are the same property, since the fact they describe the same thing does not make them the same thing.</w:t>
      </w:r>
    </w:p>
    <w:p w14:paraId="7BC47B63" w14:textId="77777777" w:rsidR="00A234D0" w:rsidRPr="000816D8" w:rsidRDefault="00A234D0" w:rsidP="00A234D0">
      <w:pPr>
        <w:pStyle w:val="NoSpacing"/>
      </w:pPr>
    </w:p>
    <w:p w14:paraId="3BBE85FE" w14:textId="77777777" w:rsidR="00A234D0" w:rsidRDefault="00A234D0" w:rsidP="00A234D0">
      <w:pPr>
        <w:pStyle w:val="Heading4"/>
        <w:rPr>
          <w:rFonts w:ascii="Times New Roman" w:hAnsi="Times New Roman" w:cs="Times New Roman"/>
        </w:rPr>
      </w:pPr>
      <w:r w:rsidRPr="00C502D8">
        <w:rPr>
          <w:rFonts w:ascii="Times New Roman" w:hAnsi="Times New Roman" w:cs="Times New Roman"/>
        </w:rPr>
        <w:t>2. The Open Question argument: Suppose goodness was synonymous with a observable property like “X”. It is impossible to answer to question “is X good” since either A) X is the exact same thing as good, in which case our answer is the meaningless tautology “good is good” or B) X is not the same as good in which case non-naturalism is true.</w:t>
      </w:r>
    </w:p>
    <w:p w14:paraId="17273306" w14:textId="77777777" w:rsidR="00A234D0" w:rsidRPr="000816D8" w:rsidRDefault="00A234D0" w:rsidP="00A234D0">
      <w:pPr>
        <w:pStyle w:val="NoSpacing"/>
      </w:pPr>
    </w:p>
    <w:p w14:paraId="55DD272C" w14:textId="77777777" w:rsidR="00A234D0" w:rsidRPr="00C502D8" w:rsidRDefault="00A234D0" w:rsidP="00A234D0">
      <w:pPr>
        <w:pStyle w:val="Heading4"/>
        <w:rPr>
          <w:rStyle w:val="Style13ptBold"/>
          <w:rFonts w:ascii="Times New Roman" w:hAnsi="Times New Roman" w:cs="Times New Roman"/>
          <w:b/>
        </w:rPr>
      </w:pPr>
      <w:r w:rsidRPr="00C502D8">
        <w:rPr>
          <w:rFonts w:ascii="Times New Roman" w:hAnsi="Times New Roman" w:cs="Times New Roman"/>
        </w:rPr>
        <w:t xml:space="preserve">Only intuitions are consistent with non-naturalism. </w:t>
      </w:r>
      <w:r w:rsidRPr="00C502D8">
        <w:rPr>
          <w:rFonts w:ascii="Times New Roman" w:hAnsi="Times New Roman" w:cs="Times New Roman"/>
          <w:u w:val="single"/>
        </w:rPr>
        <w:t>Lacewing No Date,</w:t>
      </w:r>
      <w:r w:rsidRPr="00C502D8">
        <w:rPr>
          <w:rFonts w:ascii="Times New Roman" w:hAnsi="Times New Roman" w:cs="Times New Roman"/>
        </w:rPr>
        <w:t xml:space="preserve"> </w:t>
      </w:r>
      <w:r w:rsidRPr="00C502D8">
        <w:rPr>
          <w:rFonts w:ascii="Times New Roman" w:hAnsi="Times New Roman" w:cs="Times New Roman"/>
          <w:b w:val="0"/>
          <w:sz w:val="12"/>
          <w:szCs w:val="12"/>
        </w:rPr>
        <w:t xml:space="preserve">Michael </w:t>
      </w:r>
      <w:r w:rsidRPr="00C502D8">
        <w:rPr>
          <w:rStyle w:val="Style13ptBold"/>
          <w:rFonts w:ascii="Times New Roman" w:hAnsi="Times New Roman" w:cs="Times New Roman"/>
          <w:b/>
          <w:sz w:val="12"/>
          <w:szCs w:val="12"/>
        </w:rPr>
        <w:t>Lacewing</w:t>
      </w:r>
      <w:r w:rsidRPr="00C502D8">
        <w:rPr>
          <w:rFonts w:ascii="Times New Roman" w:hAnsi="Times New Roman" w:cs="Times New Roman"/>
          <w:b w:val="0"/>
          <w:sz w:val="12"/>
          <w:szCs w:val="12"/>
        </w:rPr>
        <w:t xml:space="preserve">, Director of Research and Senior Lecturer in Philosophy at </w:t>
      </w:r>
      <w:proofErr w:type="spellStart"/>
      <w:r w:rsidRPr="00C502D8">
        <w:rPr>
          <w:rFonts w:ascii="Times New Roman" w:hAnsi="Times New Roman" w:cs="Times New Roman"/>
          <w:b w:val="0"/>
          <w:sz w:val="12"/>
          <w:szCs w:val="12"/>
        </w:rPr>
        <w:t>Heythrop</w:t>
      </w:r>
      <w:proofErr w:type="spellEnd"/>
      <w:r w:rsidRPr="00C502D8">
        <w:rPr>
          <w:rFonts w:ascii="Times New Roman" w:hAnsi="Times New Roman" w:cs="Times New Roman"/>
          <w:b w:val="0"/>
          <w:sz w:val="12"/>
          <w:szCs w:val="12"/>
        </w:rPr>
        <w:t xml:space="preserve"> College, University of London, Ethical non-naturalism, </w:t>
      </w:r>
      <w:r w:rsidRPr="00C502D8">
        <w:rPr>
          <w:rStyle w:val="Style13ptBold"/>
          <w:rFonts w:ascii="Times New Roman" w:hAnsi="Times New Roman" w:cs="Times New Roman"/>
          <w:b/>
          <w:sz w:val="12"/>
          <w:szCs w:val="12"/>
        </w:rPr>
        <w:t>No Date</w:t>
      </w:r>
      <w:r w:rsidRPr="00C502D8">
        <w:rPr>
          <w:rFonts w:ascii="Times New Roman" w:hAnsi="Times New Roman" w:cs="Times New Roman"/>
          <w:b w:val="0"/>
          <w:sz w:val="12"/>
          <w:szCs w:val="12"/>
        </w:rPr>
        <w:t xml:space="preserve">, </w:t>
      </w:r>
      <w:hyperlink r:id="rId8" w:history="1">
        <w:r w:rsidRPr="00C502D8">
          <w:rPr>
            <w:rStyle w:val="Hyperlink"/>
            <w:rFonts w:ascii="Times New Roman" w:hAnsi="Times New Roman" w:cs="Times New Roman"/>
            <w:b w:val="0"/>
            <w:sz w:val="12"/>
            <w:szCs w:val="12"/>
          </w:rPr>
          <w:t>http://s3-euw1-ap-pe-ws4-cws-documents.ri-prod.s3.amazonaws.com/9781138793934/A22014/ethical_language/Ethical%20non-naturalism.pdf</w:t>
        </w:r>
      </w:hyperlink>
      <w:r w:rsidRPr="00C502D8">
        <w:rPr>
          <w:rFonts w:ascii="Times New Roman" w:hAnsi="Times New Roman" w:cs="Times New Roman"/>
          <w:b w:val="0"/>
          <w:sz w:val="12"/>
          <w:szCs w:val="12"/>
        </w:rPr>
        <w:t xml:space="preserve"> ///AHS PB </w:t>
      </w:r>
      <w:r w:rsidRPr="00C502D8">
        <w:rPr>
          <w:rStyle w:val="Style13ptBold"/>
          <w:rFonts w:ascii="Times New Roman" w:hAnsi="Times New Roman" w:cs="Times New Roman"/>
          <w:b/>
          <w:sz w:val="24"/>
          <w:szCs w:val="24"/>
          <w:highlight w:val="yellow"/>
        </w:rPr>
        <w:t>If moral properties are not natural</w:t>
      </w:r>
      <w:r w:rsidRPr="00C502D8">
        <w:rPr>
          <w:rStyle w:val="Style13ptBold"/>
          <w:rFonts w:ascii="Times New Roman" w:hAnsi="Times New Roman" w:cs="Times New Roman"/>
          <w:b/>
          <w:sz w:val="24"/>
          <w:szCs w:val="24"/>
        </w:rPr>
        <w:t xml:space="preserve"> properties, then how do we discover them</w:t>
      </w:r>
      <w:r w:rsidRPr="00C502D8">
        <w:rPr>
          <w:rFonts w:ascii="Times New Roman" w:hAnsi="Times New Roman" w:cs="Times New Roman"/>
          <w:b w:val="0"/>
          <w:sz w:val="12"/>
          <w:szCs w:val="24"/>
        </w:rPr>
        <w:t xml:space="preserve">? How do we know what is good? In Mill’s ‘proof’ of utilitarianism, he claims that we cannot prove what is good or not. </w:t>
      </w:r>
      <w:r w:rsidRPr="00C502D8">
        <w:rPr>
          <w:rStyle w:val="Style13ptBold"/>
          <w:rFonts w:ascii="Times New Roman" w:hAnsi="Times New Roman" w:cs="Times New Roman"/>
          <w:b/>
          <w:sz w:val="24"/>
          <w:szCs w:val="24"/>
        </w:rPr>
        <w:t>To prove a claim is to deduce it from some other claim that we have already established</w:t>
      </w:r>
      <w:r w:rsidRPr="00C502D8">
        <w:rPr>
          <w:rFonts w:ascii="Times New Roman" w:hAnsi="Times New Roman" w:cs="Times New Roman"/>
          <w:b w:val="0"/>
          <w:sz w:val="12"/>
          <w:szCs w:val="24"/>
        </w:rPr>
        <w:t xml:space="preserve">. Moore agrees. But unlike Mill, he does not think that we can argue inductively from evidence either. </w:t>
      </w:r>
      <w:r w:rsidRPr="00C502D8">
        <w:rPr>
          <w:rStyle w:val="Style13ptBold"/>
          <w:rFonts w:ascii="Times New Roman" w:hAnsi="Times New Roman" w:cs="Times New Roman"/>
          <w:b/>
          <w:sz w:val="24"/>
          <w:szCs w:val="24"/>
          <w:highlight w:val="yellow"/>
        </w:rPr>
        <w:t>All we can do is</w:t>
      </w:r>
      <w:r w:rsidRPr="00C502D8">
        <w:rPr>
          <w:rStyle w:val="Style13ptBold"/>
          <w:rFonts w:ascii="Times New Roman" w:hAnsi="Times New Roman" w:cs="Times New Roman"/>
          <w:b/>
          <w:sz w:val="24"/>
          <w:szCs w:val="24"/>
        </w:rPr>
        <w:t xml:space="preserve"> consider the truth of the claim</w:t>
      </w:r>
      <w:r w:rsidRPr="00C502D8">
        <w:rPr>
          <w:rFonts w:ascii="Times New Roman" w:hAnsi="Times New Roman" w:cs="Times New Roman"/>
          <w:b w:val="0"/>
          <w:sz w:val="12"/>
          <w:szCs w:val="24"/>
        </w:rPr>
        <w:t xml:space="preserve">, such as ‘pleasure is good’, itself. </w:t>
      </w:r>
      <w:r w:rsidRPr="00C502D8">
        <w:rPr>
          <w:rStyle w:val="Style13ptBold"/>
          <w:rFonts w:ascii="Times New Roman" w:hAnsi="Times New Roman" w:cs="Times New Roman"/>
          <w:b/>
          <w:sz w:val="24"/>
          <w:szCs w:val="24"/>
        </w:rPr>
        <w:t>Moore calls such claims ‘intuitions’</w:t>
      </w:r>
      <w:r w:rsidRPr="00C502D8">
        <w:rPr>
          <w:rStyle w:val="Style13ptBold"/>
          <w:rFonts w:ascii="Times New Roman" w:hAnsi="Times New Roman" w:cs="Times New Roman"/>
          <w:b/>
          <w:sz w:val="12"/>
          <w:szCs w:val="24"/>
        </w:rPr>
        <w:t>.</w:t>
      </w:r>
      <w:r w:rsidRPr="00C502D8">
        <w:rPr>
          <w:rFonts w:ascii="Times New Roman" w:hAnsi="Times New Roman" w:cs="Times New Roman"/>
          <w:b w:val="0"/>
          <w:sz w:val="12"/>
          <w:szCs w:val="24"/>
        </w:rPr>
        <w:t xml:space="preserve"> What does this mean? The claim that some truths can be known by rational ‘intuition’ is made by rationalism. But what is an intuition, and how can we tell if it is true? Are we supposed to have some special faculty of moral intuition? Moore leaves these questions open: ‘when I call such propositions Intuitions, I mean merely to assert that they are incapable of proof; I imply nothing whatever as to the manner or origin of our cognition of them’. However, he has already said more than this. He has argued that </w:t>
      </w:r>
      <w:r w:rsidRPr="00C502D8">
        <w:rPr>
          <w:rStyle w:val="Style13ptBold"/>
          <w:rFonts w:ascii="Times New Roman" w:hAnsi="Times New Roman" w:cs="Times New Roman"/>
          <w:b/>
          <w:sz w:val="24"/>
          <w:szCs w:val="24"/>
        </w:rPr>
        <w:t>these claims are not analytically true. And he has argued that we cannot know them through empirical investigation. So they must be some variety of synthetic a priori knowledge</w:t>
      </w:r>
      <w:r w:rsidRPr="00C502D8">
        <w:rPr>
          <w:rFonts w:ascii="Times New Roman" w:hAnsi="Times New Roman" w:cs="Times New Roman"/>
          <w:b w:val="0"/>
          <w:sz w:val="12"/>
          <w:szCs w:val="24"/>
        </w:rPr>
        <w:t xml:space="preserve">. He claims that </w:t>
      </w:r>
      <w:r w:rsidRPr="00C502D8">
        <w:rPr>
          <w:rStyle w:val="Style13ptBold"/>
          <w:rFonts w:ascii="Times New Roman" w:hAnsi="Times New Roman" w:cs="Times New Roman"/>
          <w:b/>
          <w:sz w:val="24"/>
          <w:szCs w:val="24"/>
        </w:rPr>
        <w:t xml:space="preserve">we </w:t>
      </w:r>
      <w:r w:rsidRPr="00C502D8">
        <w:rPr>
          <w:rStyle w:val="Style13ptBold"/>
          <w:rFonts w:ascii="Times New Roman" w:hAnsi="Times New Roman" w:cs="Times New Roman"/>
          <w:b/>
          <w:sz w:val="24"/>
          <w:szCs w:val="24"/>
          <w:highlight w:val="yellow"/>
        </w:rPr>
        <w:t>know claims about what is good</w:t>
      </w:r>
      <w:r w:rsidRPr="00C502D8">
        <w:rPr>
          <w:rStyle w:val="Style13ptBold"/>
          <w:rFonts w:ascii="Times New Roman" w:hAnsi="Times New Roman" w:cs="Times New Roman"/>
          <w:b/>
          <w:sz w:val="24"/>
          <w:szCs w:val="24"/>
        </w:rPr>
        <w:t xml:space="preserve"> to be true (or false) </w:t>
      </w:r>
      <w:r w:rsidRPr="00C502D8">
        <w:rPr>
          <w:rStyle w:val="Style13ptBold"/>
          <w:rFonts w:ascii="Times New Roman" w:hAnsi="Times New Roman" w:cs="Times New Roman"/>
          <w:b/>
          <w:sz w:val="24"/>
          <w:szCs w:val="24"/>
          <w:highlight w:val="yellow"/>
        </w:rPr>
        <w:t>by considering the claim itself. Intuitions are ‘self-evident’ propositions</w:t>
      </w:r>
      <w:r w:rsidRPr="00C502D8">
        <w:rPr>
          <w:rStyle w:val="Style13ptBold"/>
          <w:rFonts w:ascii="Times New Roman" w:hAnsi="Times New Roman" w:cs="Times New Roman"/>
          <w:b/>
          <w:sz w:val="24"/>
          <w:szCs w:val="24"/>
        </w:rPr>
        <w:t xml:space="preserve">. A self-evident judgement rests </w:t>
      </w:r>
      <w:r w:rsidRPr="00C502D8">
        <w:rPr>
          <w:rStyle w:val="Style13ptBold"/>
          <w:rFonts w:ascii="Times New Roman" w:hAnsi="Times New Roman" w:cs="Times New Roman"/>
          <w:b/>
          <w:sz w:val="24"/>
          <w:szCs w:val="24"/>
          <w:highlight w:val="yellow"/>
        </w:rPr>
        <w:t>on the ‘evidence’ of its own plausibility</w:t>
      </w:r>
      <w:r w:rsidRPr="00C502D8">
        <w:rPr>
          <w:rStyle w:val="Style13ptBold"/>
          <w:rFonts w:ascii="Times New Roman" w:hAnsi="Times New Roman" w:cs="Times New Roman"/>
          <w:b/>
          <w:sz w:val="24"/>
          <w:szCs w:val="24"/>
        </w:rPr>
        <w:t>, which is grasped directly</w:t>
      </w:r>
      <w:r w:rsidRPr="00C502D8">
        <w:rPr>
          <w:rFonts w:ascii="Times New Roman" w:hAnsi="Times New Roman" w:cs="Times New Roman"/>
          <w:b w:val="0"/>
          <w:sz w:val="12"/>
          <w:szCs w:val="24"/>
        </w:rPr>
        <w:t xml:space="preserve">. This doesn’t necessarily mean that everyone can immediately see that it is true. ‘Self-evident’ is not the same as ‘obvious’. Our ability to make a self-evident judgement needs to develop first, and we need to consider the issue very carefully and clearly. </w:t>
      </w:r>
      <w:r w:rsidRPr="00C502D8">
        <w:rPr>
          <w:rStyle w:val="Style13ptBold"/>
          <w:rFonts w:ascii="Times New Roman" w:hAnsi="Times New Roman" w:cs="Times New Roman"/>
          <w:b/>
          <w:sz w:val="24"/>
          <w:szCs w:val="24"/>
        </w:rPr>
        <w:t xml:space="preserve">Because moral intuitions are not known through the senses, </w:t>
      </w:r>
      <w:r w:rsidRPr="00C502D8">
        <w:rPr>
          <w:rStyle w:val="Style13ptBold"/>
          <w:rFonts w:ascii="Times New Roman" w:hAnsi="Times New Roman" w:cs="Times New Roman"/>
          <w:b/>
          <w:sz w:val="24"/>
          <w:szCs w:val="24"/>
          <w:highlight w:val="yellow"/>
        </w:rPr>
        <w:t>the self-evidence of a moral intuition will be more like</w:t>
      </w:r>
      <w:r w:rsidRPr="00C502D8">
        <w:rPr>
          <w:rStyle w:val="Style13ptBold"/>
          <w:rFonts w:ascii="Times New Roman" w:hAnsi="Times New Roman" w:cs="Times New Roman"/>
          <w:b/>
          <w:sz w:val="24"/>
          <w:szCs w:val="24"/>
        </w:rPr>
        <w:t xml:space="preserve"> the self-evidence of a necessary truth, such as mathematics or claims about </w:t>
      </w:r>
      <w:r w:rsidRPr="00C502D8">
        <w:rPr>
          <w:rStyle w:val="Style13ptBold"/>
          <w:rFonts w:ascii="Times New Roman" w:hAnsi="Times New Roman" w:cs="Times New Roman"/>
          <w:b/>
          <w:sz w:val="24"/>
          <w:szCs w:val="24"/>
          <w:highlight w:val="yellow"/>
        </w:rPr>
        <w:t>what is logically possible, than the self-evidence of a</w:t>
      </w:r>
      <w:r w:rsidRPr="00C502D8">
        <w:rPr>
          <w:rStyle w:val="Style13ptBold"/>
          <w:rFonts w:ascii="Times New Roman" w:hAnsi="Times New Roman" w:cs="Times New Roman"/>
          <w:b/>
          <w:sz w:val="24"/>
          <w:szCs w:val="24"/>
        </w:rPr>
        <w:t xml:space="preserve"> perceptual truth, such as the claim that there is a </w:t>
      </w:r>
      <w:r w:rsidRPr="00C502D8">
        <w:rPr>
          <w:rStyle w:val="Style13ptBold"/>
          <w:rFonts w:ascii="Times New Roman" w:hAnsi="Times New Roman" w:cs="Times New Roman"/>
          <w:b/>
          <w:sz w:val="24"/>
          <w:szCs w:val="24"/>
          <w:highlight w:val="yellow"/>
        </w:rPr>
        <w:t>table in front of me. So, intuitionism does not need</w:t>
      </w:r>
      <w:r w:rsidRPr="00C502D8">
        <w:rPr>
          <w:rStyle w:val="Style13ptBold"/>
          <w:rFonts w:ascii="Times New Roman" w:hAnsi="Times New Roman" w:cs="Times New Roman"/>
          <w:b/>
          <w:sz w:val="24"/>
          <w:szCs w:val="24"/>
        </w:rPr>
        <w:t xml:space="preserve"> to claim that we have a faculty of intuition that ‘detects’ whether something is good or not, a bit like </w:t>
      </w:r>
      <w:r w:rsidRPr="00C502D8">
        <w:rPr>
          <w:rStyle w:val="Style13ptBold"/>
          <w:rFonts w:ascii="Times New Roman" w:hAnsi="Times New Roman" w:cs="Times New Roman"/>
          <w:b/>
          <w:sz w:val="24"/>
          <w:szCs w:val="24"/>
          <w:highlight w:val="yellow"/>
        </w:rPr>
        <w:t>a supernatural sense.</w:t>
      </w:r>
      <w:r w:rsidRPr="00C502D8">
        <w:rPr>
          <w:rStyle w:val="Style13ptBold"/>
          <w:rFonts w:ascii="Times New Roman" w:hAnsi="Times New Roman" w:cs="Times New Roman"/>
          <w:b/>
          <w:sz w:val="24"/>
          <w:szCs w:val="24"/>
        </w:rPr>
        <w:t xml:space="preserve"> Intuitionism is simply a form of ethical non-naturalism that claims that some of our moral judgements are synthetic yet self-evident</w:t>
      </w:r>
      <w:r w:rsidRPr="00C502D8">
        <w:rPr>
          <w:rStyle w:val="Style13ptBold"/>
          <w:rFonts w:ascii="Times New Roman" w:hAnsi="Times New Roman" w:cs="Times New Roman"/>
          <w:b/>
          <w:sz w:val="12"/>
          <w:szCs w:val="24"/>
        </w:rPr>
        <w:t>.</w:t>
      </w:r>
    </w:p>
    <w:p w14:paraId="2034B374" w14:textId="77777777" w:rsidR="00A234D0" w:rsidRDefault="00A234D0" w:rsidP="00A234D0">
      <w:pPr>
        <w:pStyle w:val="NoSpacing"/>
      </w:pPr>
    </w:p>
    <w:p w14:paraId="20D53545" w14:textId="77777777" w:rsidR="00A234D0" w:rsidRPr="00C502D8" w:rsidRDefault="00A234D0" w:rsidP="00A234D0">
      <w:pPr>
        <w:pStyle w:val="Heading4"/>
        <w:rPr>
          <w:rFonts w:ascii="Times New Roman" w:hAnsi="Times New Roman" w:cs="Times New Roman"/>
        </w:rPr>
      </w:pPr>
      <w:r w:rsidRPr="00C502D8">
        <w:rPr>
          <w:rFonts w:ascii="Times New Roman" w:hAnsi="Times New Roman" w:cs="Times New Roman"/>
        </w:rPr>
        <w:t xml:space="preserve">Thus, the standard is consistency with intuitionism. </w:t>
      </w:r>
    </w:p>
    <w:p w14:paraId="2E696086" w14:textId="77777777" w:rsidR="00A234D0" w:rsidRDefault="00A234D0" w:rsidP="00A234D0">
      <w:pPr>
        <w:pStyle w:val="NoSpacing"/>
      </w:pPr>
    </w:p>
    <w:p w14:paraId="1BA8C0F6" w14:textId="77777777" w:rsidR="00A234D0" w:rsidRPr="00C502D8" w:rsidRDefault="00A234D0" w:rsidP="00A234D0">
      <w:pPr>
        <w:pStyle w:val="Heading4"/>
        <w:rPr>
          <w:rFonts w:ascii="Times New Roman" w:hAnsi="Times New Roman" w:cs="Times New Roman"/>
        </w:rPr>
      </w:pPr>
      <w:r w:rsidRPr="00C502D8">
        <w:rPr>
          <w:rFonts w:ascii="Times New Roman" w:hAnsi="Times New Roman" w:cs="Times New Roman"/>
        </w:rPr>
        <w:t xml:space="preserve">Prefer – </w:t>
      </w:r>
    </w:p>
    <w:p w14:paraId="33FF4D66" w14:textId="77777777" w:rsidR="00A234D0" w:rsidRDefault="00A234D0" w:rsidP="00A234D0">
      <w:pPr>
        <w:pStyle w:val="NoSpacing"/>
      </w:pPr>
    </w:p>
    <w:p w14:paraId="64490616" w14:textId="77777777" w:rsidR="00A234D0" w:rsidRPr="00C502D8" w:rsidRDefault="00A234D0" w:rsidP="00A234D0">
      <w:pPr>
        <w:pStyle w:val="Heading4"/>
        <w:rPr>
          <w:rFonts w:ascii="Times New Roman" w:hAnsi="Times New Roman" w:cs="Times New Roman"/>
          <w:b w:val="0"/>
        </w:rPr>
      </w:pPr>
      <w:r w:rsidRPr="00C502D8">
        <w:rPr>
          <w:rFonts w:ascii="Times New Roman" w:hAnsi="Times New Roman" w:cs="Times New Roman"/>
        </w:rPr>
        <w:t>1. Motivation – Intuitions are the foundation of ethical beliefs since they are what we refer to in order to decide whether an ethical principle is acceptable to us, which means that the very nature of intuitions is what constitutes the motivational structure of the individual. That means that A) Intuitions automatically o/w since they are the procedural mechanism by which we determine what is motivational and B) Intuitions are intrinsically motivational since they are the gateway to motivation itself C) No one universal thing can be motivational since what counts as good or intuitive differs between agents.</w:t>
      </w:r>
    </w:p>
    <w:p w14:paraId="607B777F" w14:textId="77777777" w:rsidR="00A234D0" w:rsidRDefault="00A234D0" w:rsidP="00A234D0">
      <w:pPr>
        <w:pStyle w:val="NoSpacing"/>
      </w:pPr>
    </w:p>
    <w:p w14:paraId="7BA4267D" w14:textId="77777777" w:rsidR="00A234D0" w:rsidRPr="00C502D8" w:rsidRDefault="00A234D0" w:rsidP="00A234D0">
      <w:pPr>
        <w:pStyle w:val="Heading4"/>
        <w:rPr>
          <w:rFonts w:ascii="Times New Roman" w:hAnsi="Times New Roman" w:cs="Times New Roman"/>
        </w:rPr>
      </w:pPr>
      <w:r w:rsidRPr="00C502D8">
        <w:rPr>
          <w:rFonts w:ascii="Times New Roman" w:hAnsi="Times New Roman" w:cs="Times New Roman"/>
        </w:rPr>
        <w:t>2. All frameworks collapse to intuitions – the only reason we adopt a moral framework is when it draws a conclusion consistent with our intuitions, for instance if util tells us to kill our mom to save 2 strangers we would not act under util. That also means we use intuitions to determine whether objections are true which makes responses to the framework self-defeating.</w:t>
      </w:r>
    </w:p>
    <w:p w14:paraId="63658411" w14:textId="77777777" w:rsidR="00A234D0" w:rsidRDefault="00A234D0" w:rsidP="00A234D0">
      <w:pPr>
        <w:pStyle w:val="NoSpacing"/>
      </w:pPr>
    </w:p>
    <w:p w14:paraId="4888675A" w14:textId="77777777" w:rsidR="00A234D0" w:rsidRPr="00C502D8" w:rsidRDefault="00A234D0" w:rsidP="00A234D0">
      <w:pPr>
        <w:pStyle w:val="Heading4"/>
        <w:rPr>
          <w:rFonts w:ascii="Times New Roman" w:hAnsi="Times New Roman" w:cs="Times New Roman"/>
        </w:rPr>
      </w:pPr>
      <w:r w:rsidRPr="00C502D8">
        <w:rPr>
          <w:rFonts w:ascii="Times New Roman" w:hAnsi="Times New Roman" w:cs="Times New Roman"/>
        </w:rPr>
        <w:t xml:space="preserve">3. Intuitions are key to </w:t>
      </w:r>
      <w:r>
        <w:rPr>
          <w:rFonts w:ascii="Times New Roman" w:hAnsi="Times New Roman" w:cs="Times New Roman"/>
        </w:rPr>
        <w:t>e</w:t>
      </w:r>
      <w:r w:rsidRPr="00C502D8">
        <w:rPr>
          <w:rFonts w:ascii="Times New Roman" w:hAnsi="Times New Roman" w:cs="Times New Roman"/>
        </w:rPr>
        <w:t>ncompassing all other ethical calculus into our decision since we process the consistency of those frameworks with our innate moral values which makes all other frameworks nonunique since we’ve already deliberated their impacts</w:t>
      </w:r>
      <w:r>
        <w:rPr>
          <w:rFonts w:ascii="Times New Roman" w:hAnsi="Times New Roman" w:cs="Times New Roman"/>
        </w:rPr>
        <w:t>.</w:t>
      </w:r>
    </w:p>
    <w:p w14:paraId="33F1C61B" w14:textId="77777777" w:rsidR="00A234D0" w:rsidRDefault="00A234D0" w:rsidP="00A234D0">
      <w:pPr>
        <w:pStyle w:val="NoSpacing"/>
      </w:pPr>
    </w:p>
    <w:p w14:paraId="5D49CE8D" w14:textId="77777777" w:rsidR="00A234D0" w:rsidRPr="00C502D8" w:rsidRDefault="00A234D0" w:rsidP="00A234D0">
      <w:pPr>
        <w:pStyle w:val="Heading4"/>
        <w:rPr>
          <w:rFonts w:ascii="Times New Roman" w:hAnsi="Times New Roman" w:cs="Times New Roman"/>
        </w:rPr>
      </w:pPr>
      <w:r w:rsidRPr="00C502D8">
        <w:rPr>
          <w:rFonts w:ascii="Times New Roman" w:hAnsi="Times New Roman" w:cs="Times New Roman"/>
        </w:rPr>
        <w:t>4. Parsimony – Straight forward ethical framework</w:t>
      </w:r>
      <w:r>
        <w:rPr>
          <w:rFonts w:ascii="Times New Roman" w:hAnsi="Times New Roman" w:cs="Times New Roman"/>
        </w:rPr>
        <w:t>s</w:t>
      </w:r>
      <w:r w:rsidRPr="00C502D8">
        <w:rPr>
          <w:rFonts w:ascii="Times New Roman" w:hAnsi="Times New Roman" w:cs="Times New Roman"/>
        </w:rPr>
        <w:t xml:space="preserve"> are more likely to be correct since they require fewer steps in the process of justification. Intuitions always o/w since it is the foundation of ethical judgements which means it is the most simplistic framework and therefor most likely to be correct. </w:t>
      </w:r>
    </w:p>
    <w:p w14:paraId="7385E1C5" w14:textId="77777777" w:rsidR="00A234D0" w:rsidRPr="000816D8" w:rsidRDefault="00A234D0" w:rsidP="00A234D0">
      <w:pPr>
        <w:pStyle w:val="NoSpacing"/>
      </w:pPr>
    </w:p>
    <w:p w14:paraId="723327A4" w14:textId="03A71225" w:rsidR="00A234D0" w:rsidRDefault="00A234D0" w:rsidP="00A234D0">
      <w:pPr>
        <w:pStyle w:val="Analytic"/>
        <w:rPr>
          <w:rFonts w:ascii="Times New Roman" w:hAnsi="Times New Roman" w:cs="Times New Roman"/>
        </w:rPr>
      </w:pPr>
      <w:r w:rsidRPr="00C502D8">
        <w:rPr>
          <w:rFonts w:ascii="Times New Roman" w:hAnsi="Times New Roman" w:cs="Times New Roman"/>
        </w:rPr>
        <w:t xml:space="preserve">5. Theoretically prefer intuitions – </w:t>
      </w:r>
      <w:r>
        <w:rPr>
          <w:rFonts w:ascii="Times New Roman" w:hAnsi="Times New Roman" w:cs="Times New Roman"/>
        </w:rPr>
        <w:t>A</w:t>
      </w:r>
      <w:r w:rsidRPr="00C502D8">
        <w:rPr>
          <w:rFonts w:ascii="Times New Roman" w:hAnsi="Times New Roman" w:cs="Times New Roman"/>
        </w:rPr>
        <w:t xml:space="preserve">. Critical thinking – Intuitions merely require the use of arguments for initial intellectual appearances which forces debaters to actually engage in the process of the framework as they think of how to respond to it, proves strongest IL to </w:t>
      </w:r>
      <w:proofErr w:type="spellStart"/>
      <w:r w:rsidRPr="00C502D8">
        <w:rPr>
          <w:rFonts w:ascii="Times New Roman" w:hAnsi="Times New Roman" w:cs="Times New Roman"/>
        </w:rPr>
        <w:t>phil</w:t>
      </w:r>
      <w:proofErr w:type="spellEnd"/>
      <w:r w:rsidRPr="00C502D8">
        <w:rPr>
          <w:rFonts w:ascii="Times New Roman" w:hAnsi="Times New Roman" w:cs="Times New Roman"/>
        </w:rPr>
        <w:t xml:space="preserve"> ed </w:t>
      </w:r>
      <w:r>
        <w:rPr>
          <w:rFonts w:ascii="Times New Roman" w:hAnsi="Times New Roman" w:cs="Times New Roman"/>
        </w:rPr>
        <w:t>B</w:t>
      </w:r>
      <w:r w:rsidRPr="00C502D8">
        <w:rPr>
          <w:rFonts w:ascii="Times New Roman" w:hAnsi="Times New Roman" w:cs="Times New Roman"/>
        </w:rPr>
        <w:t xml:space="preserve">. Small schools – It only requires analytic arguments which prevents an advantage for large programs </w:t>
      </w:r>
      <w:r>
        <w:rPr>
          <w:rFonts w:ascii="Times New Roman" w:hAnsi="Times New Roman" w:cs="Times New Roman"/>
        </w:rPr>
        <w:t>C</w:t>
      </w:r>
      <w:r w:rsidRPr="00C502D8">
        <w:rPr>
          <w:rFonts w:ascii="Times New Roman" w:hAnsi="Times New Roman" w:cs="Times New Roman"/>
        </w:rPr>
        <w:t>. Ground – All other frameworks substantively provide an advantage to either side but you can argue anything can be intuitive and weigh between consequences and intents which means its most reciprocal and allows for the maximum amount of ground.</w:t>
      </w:r>
    </w:p>
    <w:p w14:paraId="3B6FC851" w14:textId="4A64B214" w:rsidR="008701BC" w:rsidRDefault="008701BC" w:rsidP="00A234D0">
      <w:pPr>
        <w:pStyle w:val="Analytic"/>
        <w:rPr>
          <w:rFonts w:ascii="Times New Roman" w:hAnsi="Times New Roman" w:cs="Times New Roman"/>
        </w:rPr>
      </w:pPr>
    </w:p>
    <w:p w14:paraId="1A6D95F6" w14:textId="77777777" w:rsidR="008701BC" w:rsidRPr="00424AEA" w:rsidRDefault="008701BC" w:rsidP="008701BC">
      <w:pPr>
        <w:pStyle w:val="Heading4"/>
      </w:pPr>
      <w:r>
        <w:rPr>
          <w:rFonts w:ascii="Times New Roman" w:hAnsi="Times New Roman" w:cs="Times New Roman"/>
        </w:rPr>
        <w:t xml:space="preserve">6. </w:t>
      </w:r>
      <w:r>
        <w:t>Bindingness: L</w:t>
      </w:r>
      <w:r w:rsidRPr="00424AEA">
        <w:t xml:space="preserve">inguistic analysis of moral statements fails to create normative claims </w:t>
      </w:r>
    </w:p>
    <w:p w14:paraId="791EC65F" w14:textId="77777777" w:rsidR="008701BC" w:rsidRDefault="008701BC" w:rsidP="008701BC">
      <w:r w:rsidRPr="007C1CEE">
        <w:rPr>
          <w:rStyle w:val="Style13ptBold"/>
        </w:rPr>
        <w:t>Sula 11 - Christopher Alen Sula, The Graduate Center, City University of New York, 2011</w:t>
      </w:r>
      <w:r>
        <w:t xml:space="preserve"> “Moral Mental States: Four Methods in Metaethics” [https://academicworks.cuny.edu/cgi/viewcontent.cgi?article=2514&amp;context=gc_etds] Accessed 4/19/21 SAO</w:t>
      </w:r>
    </w:p>
    <w:p w14:paraId="14107D43" w14:textId="4FAFB066" w:rsidR="008701BC" w:rsidRPr="008701BC" w:rsidRDefault="008701BC" w:rsidP="008701BC">
      <w:pPr>
        <w:rPr>
          <w:sz w:val="10"/>
        </w:rPr>
      </w:pPr>
      <w:r w:rsidRPr="002F560D">
        <w:rPr>
          <w:sz w:val="10"/>
        </w:rPr>
        <w:t>For the present, we may take away the more banal point that the intentional content of statements is roughly equivalent to the intentional mental states that they express. Saying that it’s raining expresses my thought that it’s raining, thanking someone expresses my gratitude, telling someone that rain is likely expresses my expectation that it will rain, and so on. As David Rosenthal puts it, “Every sincere speech act expresses an intentional state with the same content, or nearly the same, as the speech act and a mental attitude that corresponds to the speech act’s illocutionary force” (2005, 264). My statement, “It’s raining,” expresses my belief that it’s raining with an assertoric force that corresponds to my men attitude of believing, and similarly for other states. When I say, “I doubt if it’s raining,” I express an intentional state with the mental attitude of doubting and a content involving the state of the weather</w:t>
      </w:r>
      <w:r w:rsidRPr="00616D1A">
        <w:rPr>
          <w:rStyle w:val="StyleUnderline"/>
        </w:rPr>
        <w:t xml:space="preserve">. Expressions have “nearly” the same content as the intentional states they express because </w:t>
      </w:r>
      <w:r w:rsidRPr="00642F2E">
        <w:rPr>
          <w:rStyle w:val="StyleUnderline"/>
          <w:highlight w:val="yellow"/>
        </w:rPr>
        <w:t xml:space="preserve">it is always possible that one’s </w:t>
      </w:r>
      <w:r w:rsidRPr="00483D4C">
        <w:rPr>
          <w:rStyle w:val="StyleUnderline"/>
          <w:b/>
          <w:highlight w:val="yellow"/>
        </w:rPr>
        <w:t>mental states outstrip one’s vocabulary</w:t>
      </w:r>
      <w:r w:rsidRPr="00642F2E">
        <w:rPr>
          <w:rStyle w:val="StyleUnderline"/>
          <w:highlight w:val="yellow"/>
        </w:rPr>
        <w:t xml:space="preserve">, or that one misuses </w:t>
      </w:r>
      <w:r w:rsidRPr="00616D1A">
        <w:rPr>
          <w:rStyle w:val="StyleUnderline"/>
        </w:rPr>
        <w:t xml:space="preserve">one or more </w:t>
      </w:r>
      <w:r w:rsidRPr="00642F2E">
        <w:rPr>
          <w:rStyle w:val="StyleUnderline"/>
          <w:highlight w:val="yellow"/>
        </w:rPr>
        <w:t xml:space="preserve">words </w:t>
      </w:r>
      <w:r w:rsidRPr="00616D1A">
        <w:rPr>
          <w:rStyle w:val="StyleUnderline"/>
        </w:rPr>
        <w:t>in attempting to express a mental state</w:t>
      </w:r>
      <w:r w:rsidRPr="00642F2E">
        <w:rPr>
          <w:rStyle w:val="StyleUnderline"/>
          <w:highlight w:val="yellow"/>
        </w:rPr>
        <w:t xml:space="preserve">, or that the meaning of terms varies </w:t>
      </w:r>
      <w:r w:rsidRPr="00616D1A">
        <w:rPr>
          <w:rStyle w:val="StyleUnderline"/>
        </w:rPr>
        <w:t>ever so slightly, even for speakers of the same language</w:t>
      </w:r>
      <w:r w:rsidRPr="002F560D">
        <w:rPr>
          <w:sz w:val="10"/>
        </w:rPr>
        <w:t xml:space="preserve">. As Quine (1969) pointed out radical translation begins at home. This point suggests that </w:t>
      </w:r>
      <w:r w:rsidRPr="00616D1A">
        <w:rPr>
          <w:rStyle w:val="StyleUnderline"/>
        </w:rPr>
        <w:t>one method for investigating</w:t>
      </w:r>
      <w:r w:rsidRPr="00642F2E">
        <w:rPr>
          <w:rStyle w:val="StyleUnderline"/>
        </w:rPr>
        <w:t xml:space="preserve"> the intentional content of moral mental states is investigating the intentional content of moral statements.</w:t>
      </w:r>
      <w:r w:rsidRPr="002F560D">
        <w:rPr>
          <w:sz w:val="10"/>
        </w:rPr>
        <w:t xml:space="preserve"> While this strategy has a long and central history in metaethics, it is also possible that </w:t>
      </w:r>
      <w:r w:rsidRPr="00424AEA">
        <w:rPr>
          <w:rStyle w:val="StyleUnderline"/>
          <w:highlight w:val="yellow"/>
        </w:rPr>
        <w:t xml:space="preserve">authors have been too preoccupied with the syntax and semantics </w:t>
      </w:r>
      <w:r w:rsidRPr="00616D1A">
        <w:rPr>
          <w:rStyle w:val="StyleUnderline"/>
        </w:rPr>
        <w:t>of English-language moral statements</w:t>
      </w:r>
      <w:r w:rsidRPr="00424AEA">
        <w:rPr>
          <w:rStyle w:val="StyleUnderline"/>
          <w:b/>
          <w:bCs/>
          <w:highlight w:val="yellow"/>
        </w:rPr>
        <w:t xml:space="preserve">. Very crude ordinary-language analysis fails to account for the fact that moral terms in some languages may be more or less fine-grained </w:t>
      </w:r>
      <w:r w:rsidRPr="002F560D">
        <w:rPr>
          <w:rStyle w:val="StyleUnderline"/>
        </w:rPr>
        <w:t>in the sense that they may not fully capture the intentional content of speaker’s thoughts</w:t>
      </w:r>
      <w:r w:rsidRPr="002F560D">
        <w:rPr>
          <w:sz w:val="10"/>
        </w:rPr>
        <w:t xml:space="preserve">. </w:t>
      </w:r>
      <w:r w:rsidRPr="002F560D">
        <w:rPr>
          <w:rStyle w:val="StyleUnderline"/>
        </w:rPr>
        <w:t>Some languages</w:t>
      </w:r>
      <w:r w:rsidRPr="002F560D">
        <w:rPr>
          <w:sz w:val="10"/>
        </w:rPr>
        <w:t xml:space="preserve"> have richer resources for expressing wishes or commands in ways that might </w:t>
      </w:r>
      <w:r w:rsidRPr="002F560D">
        <w:rPr>
          <w:rStyle w:val="StyleUnderline"/>
        </w:rPr>
        <w:t xml:space="preserve">make moral statements appear less descriptive than they do </w:t>
      </w:r>
      <w:r w:rsidRPr="002F560D">
        <w:rPr>
          <w:sz w:val="10"/>
        </w:rPr>
        <w:t xml:space="preserve">in others.16 The “English-language fallacy,” as one might call it, would be drawing faulty conclusions about the nature of mental states from syntactic and semantic features of expressions of those states in the particular language of English. Though expressions may be our best source of information about intentional states, we should be cautious about just how much we can conclude from them. </w:t>
      </w:r>
    </w:p>
    <w:p w14:paraId="2F84C021" w14:textId="77777777" w:rsidR="00A234D0" w:rsidRDefault="00A234D0" w:rsidP="00A234D0">
      <w:pPr>
        <w:pStyle w:val="NoSpacing"/>
      </w:pPr>
    </w:p>
    <w:p w14:paraId="12CB8E14" w14:textId="1201FE58" w:rsidR="00A234D0" w:rsidRPr="00C502D8" w:rsidRDefault="00A234D0" w:rsidP="00A234D0">
      <w:pPr>
        <w:pStyle w:val="Analytic"/>
        <w:rPr>
          <w:rFonts w:ascii="Times New Roman" w:hAnsi="Times New Roman" w:cs="Times New Roman"/>
        </w:rPr>
      </w:pPr>
      <w:r w:rsidRPr="00C502D8">
        <w:rPr>
          <w:rFonts w:ascii="Times New Roman" w:hAnsi="Times New Roman" w:cs="Times New Roman"/>
        </w:rPr>
        <w:t xml:space="preserve">Impact calc: 1. There is a distinction between procedural and substantive intuitions – procedural always comes first since it determines the subject’s ability to access and express those intuitions in the first place. Winning that substantive intuition is incoherent affirms since it’s impossible to condemn any particular intuition which makes the </w:t>
      </w:r>
      <w:proofErr w:type="spellStart"/>
      <w:r w:rsidRPr="00C502D8">
        <w:rPr>
          <w:rFonts w:ascii="Times New Roman" w:hAnsi="Times New Roman" w:cs="Times New Roman"/>
        </w:rPr>
        <w:t>aff</w:t>
      </w:r>
      <w:proofErr w:type="spellEnd"/>
      <w:r w:rsidRPr="00C502D8">
        <w:rPr>
          <w:rFonts w:ascii="Times New Roman" w:hAnsi="Times New Roman" w:cs="Times New Roman"/>
        </w:rPr>
        <w:t xml:space="preserve"> a legitimate one. </w:t>
      </w:r>
      <w:r w:rsidR="006A27A5">
        <w:rPr>
          <w:rFonts w:ascii="Times New Roman" w:hAnsi="Times New Roman" w:cs="Times New Roman"/>
        </w:rPr>
        <w:t>2</w:t>
      </w:r>
      <w:r w:rsidRPr="00C502D8">
        <w:rPr>
          <w:rFonts w:ascii="Times New Roman" w:hAnsi="Times New Roman" w:cs="Times New Roman"/>
        </w:rPr>
        <w:t xml:space="preserve">. </w:t>
      </w:r>
      <w:r w:rsidR="006A27A5">
        <w:rPr>
          <w:rFonts w:ascii="Times New Roman" w:hAnsi="Times New Roman" w:cs="Times New Roman"/>
        </w:rPr>
        <w:t xml:space="preserve">Weighing practices is incoherent because it relies on an assessment of ends, which relies on a further assessment. A practice that negates is not contradictory to a practice that affirms, and thus proving my end affirms is sufficient. So, proving the converse of the resolution is not sufficient to disprove the resolution’s truth.  And, this is also true of obligations since an obligation existing doesn’t mean that there can’t be a stronger obligation to do something else, as an obligation is a locus of moral duty and there can always be different obligations, particularly allowing for individual meaning creation is inherently good regardless of the content of index. I think the </w:t>
      </w:r>
      <w:proofErr w:type="spellStart"/>
      <w:r w:rsidR="006A27A5">
        <w:rPr>
          <w:rFonts w:ascii="Times New Roman" w:hAnsi="Times New Roman" w:cs="Times New Roman"/>
        </w:rPr>
        <w:t>aff</w:t>
      </w:r>
      <w:proofErr w:type="spellEnd"/>
      <w:r w:rsidR="006A27A5">
        <w:rPr>
          <w:rFonts w:ascii="Times New Roman" w:hAnsi="Times New Roman" w:cs="Times New Roman"/>
        </w:rPr>
        <w:t xml:space="preserve"> is amazing and super cool so here is my framing mechanism 3. </w:t>
      </w:r>
      <w:r w:rsidRPr="00C502D8">
        <w:rPr>
          <w:rFonts w:ascii="Times New Roman" w:hAnsi="Times New Roman" w:cs="Times New Roman"/>
        </w:rPr>
        <w:t xml:space="preserve">Intentions First – A) Action theory: Actions are defined by their aims so you can’t evaluate action absent the intent. The aim acts as a unifier e.g. to drink, I must raise the glass and then swallow, which then have different constituent parts, making actions infinitely divisible. The only way to judge the topical action is by looking to intent B) </w:t>
      </w:r>
      <w:r w:rsidRPr="00C502D8">
        <w:rPr>
          <w:rFonts w:ascii="Times New Roman" w:eastAsia="Times New Roman" w:hAnsi="Times New Roman" w:cs="Times New Roman"/>
          <w:szCs w:val="24"/>
        </w:rPr>
        <w:t xml:space="preserve">Normativity: Only intent-based ethics are normative because if you’re held responsible for things you don’t intend, then there’s no reason to be moral because you can’t help your actions being immoral, because you’re held responsible for unintended effects. This controls the link to ethics because otherwise there’s no reason to follow morality and ethics are circular C) Psychology – Agents intuitively prefer intent. </w:t>
      </w:r>
      <w:r w:rsidRPr="00C502D8">
        <w:rPr>
          <w:rFonts w:ascii="Times New Roman" w:hAnsi="Times New Roman" w:cs="Times New Roman"/>
          <w:u w:val="single"/>
        </w:rPr>
        <w:t>Botti et al 09,</w:t>
      </w:r>
      <w:r w:rsidRPr="00C502D8">
        <w:rPr>
          <w:rFonts w:ascii="Times New Roman" w:hAnsi="Times New Roman" w:cs="Times New Roman"/>
        </w:rPr>
        <w:t xml:space="preserve"> </w:t>
      </w:r>
      <w:r w:rsidRPr="00C502D8">
        <w:rPr>
          <w:rFonts w:ascii="Times New Roman" w:hAnsi="Times New Roman" w:cs="Times New Roman"/>
          <w:b w:val="0"/>
          <w:sz w:val="12"/>
          <w:szCs w:val="12"/>
        </w:rPr>
        <w:t xml:space="preserve">Botti, Simona, Kristina </w:t>
      </w:r>
      <w:proofErr w:type="spellStart"/>
      <w:r w:rsidRPr="00C502D8">
        <w:rPr>
          <w:rFonts w:ascii="Times New Roman" w:hAnsi="Times New Roman" w:cs="Times New Roman"/>
          <w:b w:val="0"/>
          <w:sz w:val="12"/>
          <w:szCs w:val="12"/>
        </w:rPr>
        <w:t>Orfali</w:t>
      </w:r>
      <w:proofErr w:type="spellEnd"/>
      <w:r w:rsidRPr="00C502D8">
        <w:rPr>
          <w:rFonts w:ascii="Times New Roman" w:hAnsi="Times New Roman" w:cs="Times New Roman"/>
          <w:b w:val="0"/>
          <w:sz w:val="12"/>
          <w:szCs w:val="12"/>
        </w:rPr>
        <w:t xml:space="preserve">, and Sheena S. Iyengar. "Tragic Choices: Autonomy and Emotional Responses to Medical Decisions." </w:t>
      </w:r>
      <w:r w:rsidRPr="00C502D8">
        <w:rPr>
          <w:rFonts w:ascii="Times New Roman" w:hAnsi="Times New Roman" w:cs="Times New Roman"/>
          <w:i/>
          <w:sz w:val="12"/>
          <w:szCs w:val="12"/>
        </w:rPr>
        <w:t xml:space="preserve">J </w:t>
      </w:r>
      <w:proofErr w:type="spellStart"/>
      <w:r w:rsidRPr="00C502D8">
        <w:rPr>
          <w:rFonts w:ascii="Times New Roman" w:hAnsi="Times New Roman" w:cs="Times New Roman"/>
          <w:i/>
          <w:sz w:val="12"/>
          <w:szCs w:val="12"/>
        </w:rPr>
        <w:t>Consum</w:t>
      </w:r>
      <w:proofErr w:type="spellEnd"/>
      <w:r w:rsidRPr="00C502D8">
        <w:rPr>
          <w:rFonts w:ascii="Times New Roman" w:hAnsi="Times New Roman" w:cs="Times New Roman"/>
          <w:i/>
          <w:sz w:val="12"/>
          <w:szCs w:val="12"/>
        </w:rPr>
        <w:t xml:space="preserve"> Res Journal of Consumer Research</w:t>
      </w:r>
      <w:r w:rsidRPr="00C502D8">
        <w:rPr>
          <w:rFonts w:ascii="Times New Roman" w:hAnsi="Times New Roman" w:cs="Times New Roman"/>
          <w:b w:val="0"/>
          <w:sz w:val="12"/>
          <w:szCs w:val="12"/>
        </w:rPr>
        <w:t xml:space="preserve"> 36.3 (2009): 337-52. 2009. Web. Specifically, we study how </w:t>
      </w:r>
      <w:r w:rsidRPr="00C502D8">
        <w:rPr>
          <w:rFonts w:ascii="Times New Roman" w:hAnsi="Times New Roman" w:cs="Times New Roman"/>
          <w:u w:val="single"/>
        </w:rPr>
        <w:t>making a</w:t>
      </w:r>
      <w:r w:rsidRPr="00C502D8">
        <w:rPr>
          <w:rFonts w:ascii="Times New Roman" w:hAnsi="Times New Roman" w:cs="Times New Roman"/>
        </w:rPr>
        <w:t xml:space="preserve"> </w:t>
      </w:r>
      <w:r w:rsidRPr="00C502D8">
        <w:rPr>
          <w:rFonts w:ascii="Times New Roman" w:hAnsi="Times New Roman" w:cs="Times New Roman"/>
          <w:b w:val="0"/>
          <w:sz w:val="12"/>
          <w:szCs w:val="12"/>
        </w:rPr>
        <w:t xml:space="preserve">tragic </w:t>
      </w:r>
      <w:r w:rsidRPr="00C502D8">
        <w:rPr>
          <w:rFonts w:ascii="Times New Roman" w:hAnsi="Times New Roman" w:cs="Times New Roman"/>
          <w:u w:val="single"/>
        </w:rPr>
        <w:t>choice, versus having the same</w:t>
      </w:r>
      <w:r w:rsidRPr="00C502D8">
        <w:rPr>
          <w:rFonts w:ascii="Times New Roman" w:hAnsi="Times New Roman" w:cs="Times New Roman"/>
        </w:rPr>
        <w:t xml:space="preserve"> </w:t>
      </w:r>
      <w:r w:rsidRPr="00C502D8">
        <w:rPr>
          <w:rFonts w:ascii="Times New Roman" w:hAnsi="Times New Roman" w:cs="Times New Roman"/>
          <w:b w:val="0"/>
          <w:sz w:val="12"/>
          <w:szCs w:val="12"/>
        </w:rPr>
        <w:t xml:space="preserve">tragic </w:t>
      </w:r>
      <w:r w:rsidRPr="00C502D8">
        <w:rPr>
          <w:rFonts w:ascii="Times New Roman" w:hAnsi="Times New Roman" w:cs="Times New Roman"/>
          <w:u w:val="single"/>
        </w:rPr>
        <w:t>choice externally made, affects individuals’ desire for autonomy and their emotional reactions to the same decision</w:t>
      </w:r>
      <w:r w:rsidRPr="00C502D8">
        <w:rPr>
          <w:rFonts w:ascii="Times New Roman" w:hAnsi="Times New Roman" w:cs="Times New Roman"/>
        </w:rPr>
        <w:t xml:space="preserve"> </w:t>
      </w:r>
      <w:r w:rsidRPr="00C502D8">
        <w:rPr>
          <w:rFonts w:ascii="Times New Roman" w:hAnsi="Times New Roman" w:cs="Times New Roman"/>
          <w:b w:val="0"/>
          <w:sz w:val="12"/>
          <w:szCs w:val="12"/>
        </w:rPr>
        <w:t>outcome. Prior research has shown that</w:t>
      </w:r>
      <w:r w:rsidRPr="00C502D8">
        <w:rPr>
          <w:rFonts w:ascii="Times New Roman" w:hAnsi="Times New Roman" w:cs="Times New Roman"/>
        </w:rPr>
        <w:t xml:space="preserve"> </w:t>
      </w:r>
      <w:r w:rsidRPr="00C502D8">
        <w:rPr>
          <w:rFonts w:ascii="Times New Roman" w:hAnsi="Times New Roman" w:cs="Times New Roman"/>
          <w:u w:val="single"/>
        </w:rPr>
        <w:t xml:space="preserve">the </w:t>
      </w:r>
      <w:r w:rsidRPr="00C502D8">
        <w:rPr>
          <w:rFonts w:ascii="Times New Roman" w:hAnsi="Times New Roman" w:cs="Times New Roman"/>
          <w:highlight w:val="yellow"/>
          <w:u w:val="single"/>
        </w:rPr>
        <w:t>sense of agency</w:t>
      </w:r>
      <w:r w:rsidRPr="00C502D8">
        <w:rPr>
          <w:rFonts w:ascii="Times New Roman" w:hAnsi="Times New Roman" w:cs="Times New Roman"/>
        </w:rPr>
        <w:t xml:space="preserve"> </w:t>
      </w:r>
      <w:r w:rsidRPr="00C502D8">
        <w:rPr>
          <w:rFonts w:ascii="Times New Roman" w:hAnsi="Times New Roman" w:cs="Times New Roman"/>
          <w:b w:val="0"/>
          <w:sz w:val="12"/>
          <w:szCs w:val="12"/>
        </w:rPr>
        <w:t>and internal locus of control</w:t>
      </w:r>
      <w:r w:rsidRPr="00C502D8">
        <w:rPr>
          <w:rFonts w:ascii="Times New Roman" w:hAnsi="Times New Roman" w:cs="Times New Roman"/>
        </w:rPr>
        <w:t xml:space="preserve"> </w:t>
      </w:r>
      <w:r w:rsidRPr="00C502D8">
        <w:rPr>
          <w:rFonts w:ascii="Times New Roman" w:hAnsi="Times New Roman" w:cs="Times New Roman"/>
          <w:u w:val="single"/>
        </w:rPr>
        <w:t>associated with the act of choosing lead to</w:t>
      </w:r>
      <w:r w:rsidRPr="00C502D8">
        <w:rPr>
          <w:rFonts w:ascii="Times New Roman" w:hAnsi="Times New Roman" w:cs="Times New Roman"/>
        </w:rPr>
        <w:t xml:space="preserve"> </w:t>
      </w:r>
      <w:r w:rsidRPr="00C502D8">
        <w:rPr>
          <w:rFonts w:ascii="Times New Roman" w:hAnsi="Times New Roman" w:cs="Times New Roman"/>
          <w:b w:val="0"/>
          <w:sz w:val="12"/>
          <w:szCs w:val="12"/>
        </w:rPr>
        <w:t xml:space="preserve">perceptions of personal causality, whereas the imposition of a choice is removed from the idea of personal causality because it presupposes an external, rather than internal, locus of control (Brehm 1966; </w:t>
      </w:r>
      <w:proofErr w:type="spellStart"/>
      <w:r w:rsidRPr="00C502D8">
        <w:rPr>
          <w:rFonts w:ascii="Times New Roman" w:hAnsi="Times New Roman" w:cs="Times New Roman"/>
          <w:b w:val="0"/>
          <w:sz w:val="12"/>
          <w:szCs w:val="12"/>
        </w:rPr>
        <w:t>deCharms</w:t>
      </w:r>
      <w:proofErr w:type="spellEnd"/>
      <w:r w:rsidRPr="00C502D8">
        <w:rPr>
          <w:rFonts w:ascii="Times New Roman" w:hAnsi="Times New Roman" w:cs="Times New Roman"/>
          <w:b w:val="0"/>
          <w:sz w:val="12"/>
          <w:szCs w:val="12"/>
        </w:rPr>
        <w:t xml:space="preserve"> 1968; Deci and Ryan 1985; Langer 1975; Seligman 1975; Taylor and Brown 1988).</w:t>
      </w:r>
      <w:r w:rsidRPr="00C502D8">
        <w:rPr>
          <w:rFonts w:ascii="Times New Roman" w:hAnsi="Times New Roman" w:cs="Times New Roman"/>
        </w:rPr>
        <w:t xml:space="preserve"> </w:t>
      </w:r>
      <w:r w:rsidRPr="00C502D8">
        <w:rPr>
          <w:rFonts w:ascii="Times New Roman" w:hAnsi="Times New Roman" w:cs="Times New Roman"/>
          <w:u w:val="single"/>
        </w:rPr>
        <w:t>Stronger causal ascriptions</w:t>
      </w:r>
      <w:r w:rsidRPr="00C502D8">
        <w:rPr>
          <w:rFonts w:ascii="Times New Roman" w:hAnsi="Times New Roman" w:cs="Times New Roman"/>
          <w:b w:val="0"/>
          <w:sz w:val="12"/>
          <w:szCs w:val="12"/>
        </w:rPr>
        <w:t>, in turn,</w:t>
      </w:r>
      <w:r w:rsidRPr="00C502D8">
        <w:rPr>
          <w:rFonts w:ascii="Times New Roman" w:hAnsi="Times New Roman" w:cs="Times New Roman"/>
        </w:rPr>
        <w:t xml:space="preserve"> </w:t>
      </w:r>
      <w:r w:rsidRPr="00C502D8">
        <w:rPr>
          <w:rFonts w:ascii="Times New Roman" w:hAnsi="Times New Roman" w:cs="Times New Roman"/>
          <w:u w:val="single"/>
        </w:rPr>
        <w:t xml:space="preserve">have been found to </w:t>
      </w:r>
      <w:r w:rsidRPr="00C502D8">
        <w:rPr>
          <w:rFonts w:ascii="Times New Roman" w:hAnsi="Times New Roman" w:cs="Times New Roman"/>
          <w:highlight w:val="yellow"/>
          <w:u w:val="single"/>
        </w:rPr>
        <w:t>magnify</w:t>
      </w:r>
      <w:r w:rsidRPr="00C502D8">
        <w:rPr>
          <w:rFonts w:ascii="Times New Roman" w:hAnsi="Times New Roman" w:cs="Times New Roman"/>
          <w:u w:val="single"/>
        </w:rPr>
        <w:t xml:space="preserve"> the intensity of </w:t>
      </w:r>
      <w:r w:rsidRPr="00C502D8">
        <w:rPr>
          <w:rFonts w:ascii="Times New Roman" w:hAnsi="Times New Roman" w:cs="Times New Roman"/>
          <w:highlight w:val="yellow"/>
          <w:u w:val="single"/>
        </w:rPr>
        <w:t>emotional responses</w:t>
      </w:r>
      <w:r w:rsidRPr="00C502D8">
        <w:rPr>
          <w:rFonts w:ascii="Times New Roman" w:hAnsi="Times New Roman" w:cs="Times New Roman"/>
        </w:rPr>
        <w:t xml:space="preserve"> </w:t>
      </w:r>
      <w:r w:rsidRPr="00C502D8">
        <w:rPr>
          <w:rFonts w:ascii="Times New Roman" w:hAnsi="Times New Roman" w:cs="Times New Roman"/>
          <w:b w:val="0"/>
          <w:sz w:val="12"/>
          <w:szCs w:val="12"/>
        </w:rPr>
        <w:t>to an event,</w:t>
      </w:r>
      <w:r w:rsidRPr="00C502D8">
        <w:rPr>
          <w:rFonts w:ascii="Times New Roman" w:hAnsi="Times New Roman" w:cs="Times New Roman"/>
        </w:rPr>
        <w:t xml:space="preserve"> </w:t>
      </w:r>
      <w:r w:rsidRPr="00C502D8">
        <w:rPr>
          <w:rFonts w:ascii="Times New Roman" w:hAnsi="Times New Roman" w:cs="Times New Roman"/>
          <w:u w:val="single"/>
        </w:rPr>
        <w:t xml:space="preserve">so </w:t>
      </w:r>
      <w:r w:rsidRPr="00C502D8">
        <w:rPr>
          <w:rFonts w:ascii="Times New Roman" w:hAnsi="Times New Roman" w:cs="Times New Roman"/>
          <w:highlight w:val="yellow"/>
          <w:u w:val="single"/>
        </w:rPr>
        <w:t>that</w:t>
      </w:r>
      <w:r w:rsidRPr="00C502D8">
        <w:rPr>
          <w:rFonts w:ascii="Times New Roman" w:hAnsi="Times New Roman" w:cs="Times New Roman"/>
          <w:u w:val="single"/>
        </w:rPr>
        <w:t xml:space="preserve"> perceptions of personal causation </w:t>
      </w:r>
      <w:r w:rsidRPr="00C502D8">
        <w:rPr>
          <w:rFonts w:ascii="Times New Roman" w:hAnsi="Times New Roman" w:cs="Times New Roman"/>
          <w:highlight w:val="yellow"/>
          <w:u w:val="single"/>
        </w:rPr>
        <w:t>intensify</w:t>
      </w:r>
      <w:r w:rsidRPr="00C502D8">
        <w:rPr>
          <w:rFonts w:ascii="Times New Roman" w:hAnsi="Times New Roman" w:cs="Times New Roman"/>
          <w:u w:val="single"/>
        </w:rPr>
        <w:t xml:space="preserve"> </w:t>
      </w:r>
      <w:r w:rsidRPr="00C502D8">
        <w:rPr>
          <w:rFonts w:ascii="Times New Roman" w:hAnsi="Times New Roman" w:cs="Times New Roman"/>
          <w:highlight w:val="yellow"/>
          <w:u w:val="single"/>
        </w:rPr>
        <w:t>positive affect</w:t>
      </w:r>
      <w:r w:rsidRPr="00C502D8">
        <w:rPr>
          <w:rFonts w:ascii="Times New Roman" w:hAnsi="Times New Roman" w:cs="Times New Roman"/>
        </w:rPr>
        <w:t xml:space="preserve"> </w:t>
      </w:r>
      <w:r w:rsidRPr="00C502D8">
        <w:rPr>
          <w:rFonts w:ascii="Times New Roman" w:hAnsi="Times New Roman" w:cs="Times New Roman"/>
          <w:b w:val="0"/>
          <w:sz w:val="12"/>
          <w:szCs w:val="12"/>
        </w:rPr>
        <w:t xml:space="preserve">from desirable outcomes but also enhance negative affect from undesirable outcomes (Gilovich, </w:t>
      </w:r>
      <w:proofErr w:type="spellStart"/>
      <w:r w:rsidRPr="00C502D8">
        <w:rPr>
          <w:rFonts w:ascii="Times New Roman" w:hAnsi="Times New Roman" w:cs="Times New Roman"/>
          <w:b w:val="0"/>
          <w:sz w:val="12"/>
          <w:szCs w:val="12"/>
        </w:rPr>
        <w:t>Medvec</w:t>
      </w:r>
      <w:proofErr w:type="spellEnd"/>
      <w:r w:rsidRPr="00C502D8">
        <w:rPr>
          <w:rFonts w:ascii="Times New Roman" w:hAnsi="Times New Roman" w:cs="Times New Roman"/>
          <w:b w:val="0"/>
          <w:sz w:val="12"/>
          <w:szCs w:val="12"/>
        </w:rPr>
        <w:t xml:space="preserve">, and Chen 1995; Landman 1987; </w:t>
      </w:r>
      <w:proofErr w:type="spellStart"/>
      <w:r w:rsidRPr="00C502D8">
        <w:rPr>
          <w:rFonts w:ascii="Times New Roman" w:hAnsi="Times New Roman" w:cs="Times New Roman"/>
          <w:b w:val="0"/>
          <w:sz w:val="12"/>
          <w:szCs w:val="12"/>
        </w:rPr>
        <w:t>Ritov</w:t>
      </w:r>
      <w:proofErr w:type="spellEnd"/>
      <w:r w:rsidRPr="00C502D8">
        <w:rPr>
          <w:rFonts w:ascii="Times New Roman" w:hAnsi="Times New Roman" w:cs="Times New Roman"/>
          <w:b w:val="0"/>
          <w:sz w:val="12"/>
          <w:szCs w:val="12"/>
        </w:rPr>
        <w:t xml:space="preserve"> and Baron 1995; Weiner 1986). Thus, we hypothesize that a decision outcome following a tragic choice will generate more extreme negative emotions when it is personally chosen because of a greater sense of causality; in contrast, when the same tragic choice is externally determined, negative emotions will be lessened by the per- </w:t>
      </w:r>
      <w:proofErr w:type="spellStart"/>
      <w:r w:rsidRPr="00C502D8">
        <w:rPr>
          <w:rFonts w:ascii="Times New Roman" w:hAnsi="Times New Roman" w:cs="Times New Roman"/>
          <w:b w:val="0"/>
          <w:sz w:val="12"/>
          <w:szCs w:val="12"/>
        </w:rPr>
        <w:t>ceived</w:t>
      </w:r>
      <w:proofErr w:type="spellEnd"/>
      <w:r w:rsidRPr="00C502D8">
        <w:rPr>
          <w:rFonts w:ascii="Times New Roman" w:hAnsi="Times New Roman" w:cs="Times New Roman"/>
          <w:b w:val="0"/>
          <w:sz w:val="12"/>
          <w:szCs w:val="12"/>
        </w:rPr>
        <w:t xml:space="preserve"> absence of a causal link with the aversive experience.  Yet</w:t>
      </w:r>
      <w:r w:rsidRPr="00C502D8">
        <w:rPr>
          <w:rFonts w:ascii="Times New Roman" w:hAnsi="Times New Roman" w:cs="Times New Roman"/>
        </w:rPr>
        <w:t xml:space="preserve"> </w:t>
      </w:r>
      <w:r w:rsidRPr="00C502D8">
        <w:rPr>
          <w:rFonts w:ascii="Times New Roman" w:hAnsi="Times New Roman" w:cs="Times New Roman"/>
          <w:u w:val="single"/>
        </w:rPr>
        <w:t>the torments of making tragic choices do not</w:t>
      </w:r>
      <w:r w:rsidRPr="00C502D8">
        <w:rPr>
          <w:rFonts w:ascii="Times New Roman" w:hAnsi="Times New Roman" w:cs="Times New Roman"/>
        </w:rPr>
        <w:t xml:space="preserve"> </w:t>
      </w:r>
      <w:r w:rsidRPr="00C502D8">
        <w:rPr>
          <w:rFonts w:ascii="Times New Roman" w:hAnsi="Times New Roman" w:cs="Times New Roman"/>
          <w:b w:val="0"/>
          <w:sz w:val="12"/>
          <w:szCs w:val="12"/>
        </w:rPr>
        <w:t xml:space="preserve">necessarily </w:t>
      </w:r>
      <w:r w:rsidRPr="00C502D8">
        <w:rPr>
          <w:rFonts w:ascii="Times New Roman" w:hAnsi="Times New Roman" w:cs="Times New Roman"/>
          <w:u w:val="single"/>
        </w:rPr>
        <w:t xml:space="preserve">reduce </w:t>
      </w:r>
      <w:r w:rsidRPr="00C502D8">
        <w:rPr>
          <w:rFonts w:ascii="Times New Roman" w:hAnsi="Times New Roman" w:cs="Times New Roman"/>
          <w:highlight w:val="yellow"/>
          <w:u w:val="single"/>
        </w:rPr>
        <w:t>people</w:t>
      </w:r>
      <w:r w:rsidRPr="00C502D8">
        <w:rPr>
          <w:rFonts w:ascii="Times New Roman" w:hAnsi="Times New Roman" w:cs="Times New Roman"/>
          <w:u w:val="single"/>
        </w:rPr>
        <w:t>’s desire for autonomy.</w:t>
      </w:r>
      <w:r w:rsidRPr="00C502D8">
        <w:rPr>
          <w:rFonts w:ascii="Times New Roman" w:hAnsi="Times New Roman" w:cs="Times New Roman"/>
        </w:rPr>
        <w:t xml:space="preserve"> </w:t>
      </w:r>
      <w:r w:rsidRPr="00C502D8">
        <w:rPr>
          <w:rFonts w:ascii="Times New Roman" w:hAnsi="Times New Roman" w:cs="Times New Roman"/>
          <w:b w:val="0"/>
          <w:sz w:val="12"/>
          <w:szCs w:val="12"/>
        </w:rPr>
        <w:t>Prior</w:t>
      </w:r>
      <w:r w:rsidRPr="00C502D8">
        <w:rPr>
          <w:rFonts w:ascii="Times New Roman" w:hAnsi="Times New Roman" w:cs="Times New Roman"/>
        </w:rPr>
        <w:t xml:space="preserve"> </w:t>
      </w:r>
      <w:r w:rsidRPr="00C502D8">
        <w:rPr>
          <w:rFonts w:ascii="Times New Roman" w:hAnsi="Times New Roman" w:cs="Times New Roman"/>
          <w:u w:val="single"/>
        </w:rPr>
        <w:t xml:space="preserve">research has shown that consumers </w:t>
      </w:r>
      <w:r w:rsidRPr="00C502D8">
        <w:rPr>
          <w:rFonts w:ascii="Times New Roman" w:hAnsi="Times New Roman" w:cs="Times New Roman"/>
          <w:highlight w:val="yellow"/>
          <w:u w:val="single"/>
        </w:rPr>
        <w:t>confronted with choices that detrimentally affect</w:t>
      </w:r>
      <w:r w:rsidRPr="00C502D8">
        <w:rPr>
          <w:rFonts w:ascii="Times New Roman" w:hAnsi="Times New Roman" w:cs="Times New Roman"/>
          <w:u w:val="single"/>
        </w:rPr>
        <w:t xml:space="preserve"> their </w:t>
      </w:r>
      <w:r w:rsidRPr="00C502D8">
        <w:rPr>
          <w:rFonts w:ascii="Times New Roman" w:hAnsi="Times New Roman" w:cs="Times New Roman"/>
          <w:highlight w:val="yellow"/>
          <w:u w:val="single"/>
        </w:rPr>
        <w:t>well-being still prefer making these choices</w:t>
      </w:r>
      <w:r w:rsidRPr="00C502D8">
        <w:rPr>
          <w:rFonts w:ascii="Times New Roman" w:hAnsi="Times New Roman" w:cs="Times New Roman"/>
          <w:u w:val="single"/>
        </w:rPr>
        <w:t xml:space="preserve"> themselves rather than having the same choices made for them by somebody else</w:t>
      </w:r>
      <w:r w:rsidRPr="00C502D8">
        <w:rPr>
          <w:rFonts w:ascii="Times New Roman" w:hAnsi="Times New Roman" w:cs="Times New Roman"/>
        </w:rPr>
        <w:t xml:space="preserve"> </w:t>
      </w:r>
      <w:r w:rsidRPr="00C502D8">
        <w:rPr>
          <w:rFonts w:ascii="Times New Roman" w:hAnsi="Times New Roman" w:cs="Times New Roman"/>
          <w:b w:val="0"/>
          <w:sz w:val="12"/>
          <w:szCs w:val="12"/>
        </w:rPr>
        <w:t xml:space="preserve">(Botti and Iyengar 2004; Botti and McGill 2006). </w:t>
      </w:r>
      <w:r w:rsidRPr="00C502D8">
        <w:rPr>
          <w:rFonts w:ascii="Times New Roman" w:hAnsi="Times New Roman" w:cs="Times New Roman"/>
          <w:u w:val="single"/>
        </w:rPr>
        <w:t xml:space="preserve">This </w:t>
      </w:r>
      <w:r w:rsidRPr="00C502D8">
        <w:rPr>
          <w:rFonts w:ascii="Times New Roman" w:hAnsi="Times New Roman" w:cs="Times New Roman"/>
          <w:highlight w:val="yellow"/>
          <w:u w:val="single"/>
        </w:rPr>
        <w:t>desire for</w:t>
      </w:r>
      <w:r w:rsidRPr="00C502D8">
        <w:rPr>
          <w:rFonts w:ascii="Times New Roman" w:hAnsi="Times New Roman" w:cs="Times New Roman"/>
          <w:u w:val="single"/>
        </w:rPr>
        <w:t xml:space="preserve"> </w:t>
      </w:r>
      <w:r w:rsidRPr="00C502D8">
        <w:rPr>
          <w:rFonts w:ascii="Times New Roman" w:hAnsi="Times New Roman" w:cs="Times New Roman"/>
          <w:highlight w:val="yellow"/>
          <w:u w:val="single"/>
        </w:rPr>
        <w:t>choice in spite of its</w:t>
      </w:r>
      <w:r w:rsidRPr="00C502D8">
        <w:rPr>
          <w:rFonts w:ascii="Times New Roman" w:hAnsi="Times New Roman" w:cs="Times New Roman"/>
          <w:u w:val="single"/>
        </w:rPr>
        <w:t xml:space="preserve"> negative </w:t>
      </w:r>
      <w:r w:rsidRPr="00C502D8">
        <w:rPr>
          <w:rFonts w:ascii="Times New Roman" w:hAnsi="Times New Roman" w:cs="Times New Roman"/>
          <w:highlight w:val="yellow"/>
          <w:u w:val="single"/>
        </w:rPr>
        <w:t>consequences can be attributed to</w:t>
      </w:r>
      <w:r w:rsidRPr="00C502D8">
        <w:rPr>
          <w:rFonts w:ascii="Times New Roman" w:hAnsi="Times New Roman" w:cs="Times New Roman"/>
          <w:u w:val="single"/>
        </w:rPr>
        <w:t xml:space="preserve"> consumers’ belief that they will maximize subjective utility by </w:t>
      </w:r>
      <w:r w:rsidRPr="00C502D8">
        <w:rPr>
          <w:rFonts w:ascii="Times New Roman" w:hAnsi="Times New Roman" w:cs="Times New Roman"/>
          <w:highlight w:val="yellow"/>
          <w:u w:val="single"/>
        </w:rPr>
        <w:t>selecting the option that</w:t>
      </w:r>
      <w:r w:rsidRPr="00C502D8">
        <w:rPr>
          <w:rFonts w:ascii="Times New Roman" w:hAnsi="Times New Roman" w:cs="Times New Roman"/>
          <w:u w:val="single"/>
        </w:rPr>
        <w:t xml:space="preserve"> best </w:t>
      </w:r>
      <w:r w:rsidRPr="00C502D8">
        <w:rPr>
          <w:rFonts w:ascii="Times New Roman" w:hAnsi="Times New Roman" w:cs="Times New Roman"/>
          <w:highlight w:val="yellow"/>
          <w:u w:val="single"/>
        </w:rPr>
        <w:t>matches personal preferences</w:t>
      </w:r>
      <w:r w:rsidRPr="00C502D8">
        <w:rPr>
          <w:rFonts w:ascii="Times New Roman" w:hAnsi="Times New Roman" w:cs="Times New Roman"/>
        </w:rPr>
        <w:t xml:space="preserve"> </w:t>
      </w:r>
      <w:r w:rsidRPr="00C502D8">
        <w:rPr>
          <w:rFonts w:ascii="Times New Roman" w:hAnsi="Times New Roman" w:cs="Times New Roman"/>
          <w:b w:val="0"/>
          <w:sz w:val="12"/>
          <w:szCs w:val="12"/>
        </w:rPr>
        <w:t>(</w:t>
      </w:r>
      <w:proofErr w:type="spellStart"/>
      <w:r w:rsidRPr="00C502D8">
        <w:rPr>
          <w:rFonts w:ascii="Times New Roman" w:hAnsi="Times New Roman" w:cs="Times New Roman"/>
          <w:b w:val="0"/>
          <w:sz w:val="12"/>
          <w:szCs w:val="12"/>
        </w:rPr>
        <w:t>Hotelling</w:t>
      </w:r>
      <w:proofErr w:type="spellEnd"/>
      <w:r w:rsidRPr="00C502D8">
        <w:rPr>
          <w:rFonts w:ascii="Times New Roman" w:hAnsi="Times New Roman" w:cs="Times New Roman"/>
          <w:b w:val="0"/>
          <w:sz w:val="12"/>
          <w:szCs w:val="12"/>
        </w:rPr>
        <w:t xml:space="preserve"> 1929).</w:t>
      </w:r>
      <w:r w:rsidRPr="00C502D8">
        <w:rPr>
          <w:rFonts w:ascii="Times New Roman" w:hAnsi="Times New Roman" w:cs="Times New Roman"/>
        </w:rPr>
        <w:t xml:space="preserve"> </w:t>
      </w:r>
      <w:r w:rsidRPr="00C502D8">
        <w:rPr>
          <w:rFonts w:ascii="Times New Roman" w:hAnsi="Times New Roman" w:cs="Times New Roman"/>
          <w:u w:val="single"/>
        </w:rPr>
        <w:t>Even when individuals are unaware of their preferences, choosing activates a psychological immune system that facilitates preference matching by subjectively bolstering the value of a personally selected outcome</w:t>
      </w:r>
      <w:r w:rsidRPr="00C502D8">
        <w:rPr>
          <w:rFonts w:ascii="Times New Roman" w:hAnsi="Times New Roman" w:cs="Times New Roman"/>
        </w:rPr>
        <w:t xml:space="preserve"> </w:t>
      </w:r>
      <w:r w:rsidRPr="00C502D8">
        <w:rPr>
          <w:rFonts w:ascii="Times New Roman" w:hAnsi="Times New Roman" w:cs="Times New Roman"/>
          <w:b w:val="0"/>
          <w:sz w:val="12"/>
          <w:szCs w:val="12"/>
        </w:rPr>
        <w:t xml:space="preserve">(Gilbert et al. 1998). Through subjective bolstering </w:t>
      </w:r>
      <w:r w:rsidRPr="00C502D8">
        <w:rPr>
          <w:rFonts w:ascii="Times New Roman" w:hAnsi="Times New Roman" w:cs="Times New Roman"/>
          <w:u w:val="single"/>
        </w:rPr>
        <w:t>decision makers are able to reduce the emotional discomfort of decisions that may not be consistent with individual preferences</w:t>
      </w:r>
      <w:r w:rsidRPr="00C502D8">
        <w:rPr>
          <w:rFonts w:ascii="Times New Roman" w:hAnsi="Times New Roman" w:cs="Times New Roman"/>
        </w:rPr>
        <w:t xml:space="preserve"> </w:t>
      </w:r>
      <w:r w:rsidRPr="00C502D8">
        <w:rPr>
          <w:rFonts w:ascii="Times New Roman" w:hAnsi="Times New Roman" w:cs="Times New Roman"/>
          <w:b w:val="0"/>
          <w:sz w:val="12"/>
          <w:szCs w:val="12"/>
        </w:rPr>
        <w:t xml:space="preserve">by con- </w:t>
      </w:r>
      <w:proofErr w:type="spellStart"/>
      <w:r w:rsidRPr="00C502D8">
        <w:rPr>
          <w:rFonts w:ascii="Times New Roman" w:hAnsi="Times New Roman" w:cs="Times New Roman"/>
          <w:b w:val="0"/>
          <w:sz w:val="12"/>
          <w:szCs w:val="12"/>
        </w:rPr>
        <w:t>vincing</w:t>
      </w:r>
      <w:proofErr w:type="spellEnd"/>
      <w:r w:rsidRPr="00C502D8">
        <w:rPr>
          <w:rFonts w:ascii="Times New Roman" w:hAnsi="Times New Roman" w:cs="Times New Roman"/>
          <w:b w:val="0"/>
          <w:sz w:val="12"/>
          <w:szCs w:val="12"/>
        </w:rPr>
        <w:t xml:space="preserve"> themselves and others that they had chosen the best- matching option (Brehm 1966; Festinger 1957; </w:t>
      </w:r>
      <w:proofErr w:type="spellStart"/>
      <w:r w:rsidRPr="00C502D8">
        <w:rPr>
          <w:rFonts w:ascii="Times New Roman" w:hAnsi="Times New Roman" w:cs="Times New Roman"/>
          <w:b w:val="0"/>
          <w:sz w:val="12"/>
          <w:szCs w:val="12"/>
        </w:rPr>
        <w:t>Shafir</w:t>
      </w:r>
      <w:proofErr w:type="spellEnd"/>
      <w:r w:rsidRPr="00C502D8">
        <w:rPr>
          <w:rFonts w:ascii="Times New Roman" w:hAnsi="Times New Roman" w:cs="Times New Roman"/>
          <w:b w:val="0"/>
          <w:sz w:val="12"/>
          <w:szCs w:val="12"/>
        </w:rPr>
        <w:t xml:space="preserve"> et al. 1993).</w:t>
      </w:r>
      <w:r w:rsidRPr="00C502D8">
        <w:rPr>
          <w:rFonts w:ascii="Times New Roman" w:hAnsi="Times New Roman" w:cs="Times New Roman"/>
        </w:rPr>
        <w:t xml:space="preserve"> </w:t>
      </w:r>
    </w:p>
    <w:p w14:paraId="261651CF" w14:textId="77777777" w:rsidR="00A234D0" w:rsidRPr="00C502D8" w:rsidRDefault="00A234D0" w:rsidP="00A234D0">
      <w:pPr>
        <w:rPr>
          <w:rFonts w:ascii="Times New Roman" w:hAnsi="Times New Roman" w:cs="Times New Roman"/>
        </w:rPr>
      </w:pPr>
    </w:p>
    <w:p w14:paraId="414D430C" w14:textId="77777777" w:rsidR="00A234D0" w:rsidRPr="00C502D8" w:rsidRDefault="00A234D0" w:rsidP="00A234D0">
      <w:pPr>
        <w:pStyle w:val="Heading3"/>
        <w:rPr>
          <w:rFonts w:ascii="Times New Roman" w:hAnsi="Times New Roman" w:cs="Times New Roman"/>
        </w:rPr>
      </w:pPr>
      <w:r w:rsidRPr="00C502D8">
        <w:rPr>
          <w:rFonts w:ascii="Times New Roman" w:hAnsi="Times New Roman" w:cs="Times New Roman"/>
        </w:rPr>
        <w:t>Contention</w:t>
      </w:r>
    </w:p>
    <w:p w14:paraId="4C11FCD3" w14:textId="77777777" w:rsidR="00A234D0" w:rsidRPr="00C502D8" w:rsidRDefault="00A234D0" w:rsidP="00A234D0">
      <w:pPr>
        <w:pStyle w:val="Heading4"/>
        <w:rPr>
          <w:rFonts w:ascii="Times New Roman" w:hAnsi="Times New Roman" w:cs="Times New Roman"/>
        </w:rPr>
      </w:pPr>
      <w:r w:rsidRPr="00C502D8">
        <w:rPr>
          <w:rFonts w:ascii="Times New Roman" w:hAnsi="Times New Roman" w:cs="Times New Roman"/>
        </w:rPr>
        <w:t xml:space="preserve">I contend the private appropriation of space is unjust – </w:t>
      </w:r>
    </w:p>
    <w:p w14:paraId="691CFFD8" w14:textId="77777777" w:rsidR="00A234D0" w:rsidRPr="00C502D8" w:rsidRDefault="00A234D0" w:rsidP="00A234D0">
      <w:pPr>
        <w:pStyle w:val="NoSpacing"/>
        <w:rPr>
          <w:rFonts w:ascii="Times New Roman" w:hAnsi="Times New Roman" w:cs="Times New Roman"/>
        </w:rPr>
      </w:pPr>
    </w:p>
    <w:p w14:paraId="188FEF77" w14:textId="77777777" w:rsidR="00A234D0" w:rsidRPr="003B7879" w:rsidRDefault="00A234D0" w:rsidP="00A234D0">
      <w:pPr>
        <w:pStyle w:val="Heading4"/>
        <w:rPr>
          <w:rFonts w:ascii="Times New Roman" w:hAnsi="Times New Roman" w:cs="Times New Roman"/>
          <w:u w:val="single"/>
        </w:rPr>
      </w:pPr>
      <w:r w:rsidRPr="00C502D8">
        <w:rPr>
          <w:rFonts w:ascii="Times New Roman" w:hAnsi="Times New Roman" w:cs="Times New Roman"/>
        </w:rPr>
        <w:t>1. Appropriation of outer space is a viola</w:t>
      </w:r>
      <w:r w:rsidRPr="003B7879">
        <w:rPr>
          <w:rFonts w:ascii="Times New Roman" w:hAnsi="Times New Roman" w:cs="Times New Roman"/>
        </w:rPr>
        <w:t xml:space="preserve">tion of another intuitive agent – A) Self-legislation – the ability to self-legislate makes an object capable of intrinsic value absent the context of another entity since it can set forth its own path and assign its own values upon objects given its own ends. The universe is intrinsically self-legislating due to regress – there’s nothing external to the universe itself to imbue upon it some kind of value, which means it must govern itself even if we don’t understand how or why B) Emergence – Consciousness is not a composite sum of parts, but a non-natural emergence given a specific structure – that means pointing out individual instances of things within the universe that don’t carry consciousness as a property doesn’t prove the universe as a whole doesn’t carry this property C) Explanatory Power – Only a theory of the universe as conscious can explain the origin of ethical intuitions since our intuitions are indexed to a sense of good that we did not create, but exists outside of ourselves that we discover. That implicitly proves we are endowed with this sense from the universe since it created us with the ability to sense what it defines as good, which also tautologically proves that we cannot violate the universe, since a system would never design an agent with the purpose of harming itself D) </w:t>
      </w:r>
      <w:proofErr w:type="spellStart"/>
      <w:r w:rsidRPr="003B7879">
        <w:rPr>
          <w:rFonts w:ascii="Times New Roman" w:hAnsi="Times New Roman" w:cs="Times New Roman"/>
        </w:rPr>
        <w:t>Tononi’s</w:t>
      </w:r>
      <w:proofErr w:type="spellEnd"/>
      <w:r w:rsidRPr="003B7879">
        <w:rPr>
          <w:rFonts w:ascii="Times New Roman" w:hAnsi="Times New Roman" w:cs="Times New Roman"/>
        </w:rPr>
        <w:t xml:space="preserve"> theory, confirmed by multiple studies, proves the universe has consciousness and it implies moral standing. </w:t>
      </w:r>
      <w:r w:rsidRPr="003B7879">
        <w:rPr>
          <w:rFonts w:ascii="Times New Roman" w:hAnsi="Times New Roman" w:cs="Times New Roman"/>
          <w:u w:val="single"/>
        </w:rPr>
        <w:t xml:space="preserve">Crookes 22, </w:t>
      </w:r>
      <w:r w:rsidRPr="00FD4A33">
        <w:rPr>
          <w:rFonts w:ascii="Times New Roman" w:eastAsia="Times New Roman" w:hAnsi="Times New Roman" w:cs="Times New Roman"/>
          <w:b w:val="0"/>
          <w:color w:val="000000"/>
          <w:sz w:val="12"/>
          <w:szCs w:val="12"/>
          <w:shd w:val="clear" w:color="auto" w:fill="FFFFFF"/>
        </w:rPr>
        <w:t>Crookes, David. "Can Our Brains Help Prove The Universe Is Conscious?". </w:t>
      </w:r>
      <w:r w:rsidRPr="00FD4A33">
        <w:rPr>
          <w:rFonts w:ascii="Times New Roman" w:eastAsia="Times New Roman" w:hAnsi="Times New Roman" w:cs="Times New Roman"/>
          <w:b w:val="0"/>
          <w:i/>
          <w:color w:val="000000"/>
          <w:sz w:val="12"/>
          <w:szCs w:val="12"/>
          <w:shd w:val="clear" w:color="auto" w:fill="FFFFFF"/>
        </w:rPr>
        <w:t>Space.Com</w:t>
      </w:r>
      <w:r w:rsidRPr="00FD4A33">
        <w:rPr>
          <w:rFonts w:ascii="Times New Roman" w:eastAsia="Times New Roman" w:hAnsi="Times New Roman" w:cs="Times New Roman"/>
          <w:b w:val="0"/>
          <w:color w:val="000000"/>
          <w:sz w:val="12"/>
          <w:szCs w:val="12"/>
          <w:shd w:val="clear" w:color="auto" w:fill="FFFFFF"/>
        </w:rPr>
        <w:t xml:space="preserve">, 2022, </w:t>
      </w:r>
      <w:hyperlink r:id="rId9" w:history="1">
        <w:r w:rsidRPr="00FD4A33">
          <w:rPr>
            <w:rStyle w:val="Hyperlink"/>
            <w:rFonts w:ascii="Times New Roman" w:eastAsia="Times New Roman" w:hAnsi="Times New Roman" w:cs="Times New Roman"/>
            <w:b w:val="0"/>
            <w:sz w:val="12"/>
            <w:szCs w:val="12"/>
            <w:shd w:val="clear" w:color="auto" w:fill="FFFFFF"/>
          </w:rPr>
          <w:t>https://www.space.com/is-the-universe-conscious</w:t>
        </w:r>
      </w:hyperlink>
      <w:r w:rsidRPr="00FD4A33">
        <w:rPr>
          <w:rFonts w:ascii="Times New Roman" w:eastAsia="Times New Roman" w:hAnsi="Times New Roman" w:cs="Times New Roman"/>
          <w:b w:val="0"/>
          <w:color w:val="000000"/>
          <w:sz w:val="12"/>
          <w:szCs w:val="12"/>
          <w:shd w:val="clear" w:color="auto" w:fill="FFFFFF"/>
        </w:rPr>
        <w:t>.</w:t>
      </w:r>
      <w:r w:rsidRPr="003B7879">
        <w:rPr>
          <w:rFonts w:ascii="Times New Roman" w:eastAsia="Times New Roman" w:hAnsi="Times New Roman" w:cs="Times New Roman"/>
          <w:b w:val="0"/>
          <w:color w:val="000000"/>
          <w:sz w:val="12"/>
          <w:szCs w:val="12"/>
          <w:shd w:val="clear" w:color="auto" w:fill="FFFFFF"/>
        </w:rPr>
        <w:t xml:space="preserve"> //Scopa </w:t>
      </w:r>
      <w:proofErr w:type="spellStart"/>
      <w:r w:rsidRPr="003B7879">
        <w:rPr>
          <w:rFonts w:ascii="Times New Roman" w:hAnsi="Times New Roman" w:cs="Times New Roman"/>
          <w:highlight w:val="yellow"/>
          <w:u w:val="single"/>
        </w:rPr>
        <w:t>Tononi's</w:t>
      </w:r>
      <w:proofErr w:type="spellEnd"/>
      <w:r w:rsidRPr="003B7879">
        <w:rPr>
          <w:rFonts w:ascii="Times New Roman" w:hAnsi="Times New Roman" w:cs="Times New Roman"/>
          <w:highlight w:val="yellow"/>
          <w:u w:val="single"/>
        </w:rPr>
        <w:t xml:space="preserve"> theory</w:t>
      </w:r>
      <w:r w:rsidRPr="003B7879">
        <w:rPr>
          <w:rFonts w:ascii="Times New Roman" w:hAnsi="Times New Roman" w:cs="Times New Roman"/>
          <w:u w:val="single"/>
        </w:rPr>
        <w:t xml:space="preserve"> of Integrated Information Theory</w:t>
      </w:r>
      <w:r w:rsidRPr="003B7879">
        <w:rPr>
          <w:rFonts w:ascii="Times New Roman" w:hAnsi="Times New Roman" w:cs="Times New Roman"/>
          <w:b w:val="0"/>
          <w:sz w:val="12"/>
        </w:rPr>
        <w:t xml:space="preserve"> (IIT), published in the journal BMC Neuroscience, is one of a small class of promising models of consciousness. “IIT is a very mathematical theory,” Kleiner said. IIT </w:t>
      </w:r>
      <w:r w:rsidRPr="003B7879">
        <w:rPr>
          <w:rFonts w:ascii="Times New Roman" w:hAnsi="Times New Roman" w:cs="Times New Roman"/>
          <w:highlight w:val="yellow"/>
          <w:u w:val="single"/>
        </w:rPr>
        <w:t>says consciousness is</w:t>
      </w:r>
      <w:r w:rsidRPr="003B7879">
        <w:rPr>
          <w:rFonts w:ascii="Times New Roman" w:hAnsi="Times New Roman" w:cs="Times New Roman"/>
          <w:u w:val="single"/>
        </w:rPr>
        <w:t xml:space="preserve"> a </w:t>
      </w:r>
      <w:r w:rsidRPr="003B7879">
        <w:rPr>
          <w:rFonts w:ascii="Times New Roman" w:hAnsi="Times New Roman" w:cs="Times New Roman"/>
          <w:highlight w:val="yellow"/>
          <w:u w:val="single"/>
        </w:rPr>
        <w:t>fundamental</w:t>
      </w:r>
      <w:r w:rsidRPr="003B7879">
        <w:rPr>
          <w:rFonts w:ascii="Times New Roman" w:hAnsi="Times New Roman" w:cs="Times New Roman"/>
          <w:u w:val="single"/>
        </w:rPr>
        <w:t xml:space="preserve"> aspect </w:t>
      </w:r>
      <w:r w:rsidRPr="003B7879">
        <w:rPr>
          <w:rFonts w:ascii="Times New Roman" w:hAnsi="Times New Roman" w:cs="Times New Roman"/>
          <w:highlight w:val="yellow"/>
          <w:u w:val="single"/>
        </w:rPr>
        <w:t>of reality</w:t>
      </w:r>
      <w:r w:rsidRPr="003B7879">
        <w:rPr>
          <w:rFonts w:ascii="Times New Roman" w:hAnsi="Times New Roman" w:cs="Times New Roman"/>
          <w:b w:val="0"/>
          <w:sz w:val="12"/>
        </w:rPr>
        <w:t xml:space="preserve">; that it exists and is structured, specific, unified and definite. A core idea suggests consciousness will emerge when information moves between the subsystems of an overall system: to be conscious, an entity has to be single and integrated and must possess a property called "phi" which is dependent on the interdependence of the subsystems. In other words, you could have a bunch of coins on your desk, on top of each sits a bunch of neurons. If information which travels along those pathways are crucial for those coins, then you've got a high phi and therefore consciousness. If those coins could operate perfectly well as subsystems without information flowing to and from other coins, then there is no phi and there is no consciousness. </w:t>
      </w:r>
      <w:r w:rsidRPr="003B7879">
        <w:rPr>
          <w:rFonts w:ascii="Times New Roman" w:hAnsi="Times New Roman" w:cs="Times New Roman"/>
          <w:u w:val="single"/>
        </w:rPr>
        <w:t>The greater the interdependency between subsystems, the more conscious something will be</w:t>
      </w:r>
      <w:r w:rsidRPr="003B7879">
        <w:rPr>
          <w:rFonts w:ascii="Times New Roman" w:hAnsi="Times New Roman" w:cs="Times New Roman"/>
          <w:b w:val="0"/>
          <w:sz w:val="12"/>
        </w:rPr>
        <w:t xml:space="preserve">. "Integrated information is an abstract quantity which you can calculate if you have a good detailed description of the system," Kleiner said, adding that the system does not have to be biological. "The result is a number, denoted by phi, so if you have an apple, you can ask how much integrated information is in there, just as you can ask how much energy is in there. You can talk about how much integrated information is in a computer, just like you can talk about entropy." Phi, the symbol used to represent the Integrated Information Theory. Phi, the symbol used to represent the Integrated Information Theory. (Image credit: Wikimedia Commons/ </w:t>
      </w:r>
      <w:proofErr w:type="spellStart"/>
      <w:r w:rsidRPr="003B7879">
        <w:rPr>
          <w:rFonts w:ascii="Times New Roman" w:hAnsi="Times New Roman" w:cs="Times New Roman"/>
          <w:b w:val="0"/>
          <w:sz w:val="12"/>
        </w:rPr>
        <w:t>Jossi</w:t>
      </w:r>
      <w:proofErr w:type="spellEnd"/>
      <w:r w:rsidRPr="003B7879">
        <w:rPr>
          <w:rFonts w:ascii="Times New Roman" w:hAnsi="Times New Roman" w:cs="Times New Roman"/>
          <w:b w:val="0"/>
          <w:sz w:val="12"/>
        </w:rPr>
        <w:t xml:space="preserve">) </w:t>
      </w:r>
      <w:r w:rsidRPr="003B7879">
        <w:rPr>
          <w:rFonts w:ascii="Times New Roman" w:hAnsi="Times New Roman" w:cs="Times New Roman"/>
          <w:u w:val="single"/>
        </w:rPr>
        <w:t xml:space="preserve">IIT backs panpsychism to a great extent </w:t>
      </w:r>
      <w:r w:rsidRPr="003B7879">
        <w:rPr>
          <w:rFonts w:ascii="Times New Roman" w:hAnsi="Times New Roman" w:cs="Times New Roman"/>
          <w:highlight w:val="yellow"/>
          <w:u w:val="single"/>
        </w:rPr>
        <w:t>because even a proton can possess phi</w:t>
      </w:r>
      <w:r w:rsidRPr="003B7879">
        <w:rPr>
          <w:rFonts w:ascii="Times New Roman" w:hAnsi="Times New Roman" w:cs="Times New Roman"/>
          <w:b w:val="0"/>
          <w:sz w:val="12"/>
        </w:rPr>
        <w:t xml:space="preserve">, according to the theory. And just as an apple, thermostat and computer can possess it, so can your chair and your desk all manner of other things across the universe. "When it comes to experimental evidence, </w:t>
      </w:r>
      <w:r w:rsidRPr="003B7879">
        <w:rPr>
          <w:rFonts w:ascii="Times New Roman" w:hAnsi="Times New Roman" w:cs="Times New Roman"/>
          <w:u w:val="single"/>
        </w:rPr>
        <w:t xml:space="preserve">there are </w:t>
      </w:r>
      <w:r w:rsidRPr="003B7879">
        <w:rPr>
          <w:rFonts w:ascii="Times New Roman" w:hAnsi="Times New Roman" w:cs="Times New Roman"/>
          <w:highlight w:val="yellow"/>
          <w:u w:val="single"/>
        </w:rPr>
        <w:t>several independent studies</w:t>
      </w:r>
      <w:r w:rsidRPr="003B7879">
        <w:rPr>
          <w:rFonts w:ascii="Times New Roman" w:hAnsi="Times New Roman" w:cs="Times New Roman"/>
          <w:u w:val="single"/>
        </w:rPr>
        <w:t xml:space="preserve"> which </w:t>
      </w:r>
      <w:r w:rsidRPr="003B7879">
        <w:rPr>
          <w:rFonts w:ascii="Times New Roman" w:hAnsi="Times New Roman" w:cs="Times New Roman"/>
          <w:highlight w:val="yellow"/>
          <w:u w:val="single"/>
        </w:rPr>
        <w:t>point at</w:t>
      </w:r>
      <w:r w:rsidRPr="003B7879">
        <w:rPr>
          <w:rFonts w:ascii="Times New Roman" w:hAnsi="Times New Roman" w:cs="Times New Roman"/>
          <w:u w:val="single"/>
        </w:rPr>
        <w:t xml:space="preserve"> a correlation between integrated information and consciousness</w:t>
      </w:r>
      <w:r w:rsidRPr="003B7879">
        <w:rPr>
          <w:rFonts w:ascii="Times New Roman" w:hAnsi="Times New Roman" w:cs="Times New Roman"/>
          <w:b w:val="0"/>
          <w:sz w:val="12"/>
        </w:rPr>
        <w:t xml:space="preserve">," Kleiner said. So do the subsystems have conscious experience? No. Are all systems conscious? No.  "The theory consists of a very complicated algorithm that, when applied to a detailed mathematical description of a physical system provides information about whether the system is conscious or not, and what it is conscious of," said Kleiner. "The mathematics is such that if something is conscious according to the theory, then the components which make up that system can't have conscious experiences on their own. Only the whole has conscious experience, not the parts. Applied to your brain, it means that some of your cortex might be conscious but the particles that make up the cortex are not themselves conscious." "If there is an isolated pair of particles floating around somewhere in space, they will have some rudimentary form of consciousness if they interact in the correct way," said Kleiner. </w:t>
      </w:r>
      <w:r w:rsidRPr="003B7879">
        <w:rPr>
          <w:rFonts w:ascii="Times New Roman" w:hAnsi="Times New Roman" w:cs="Times New Roman"/>
          <w:u w:val="single"/>
        </w:rPr>
        <w:t xml:space="preserve">So according to IIT, </w:t>
      </w:r>
      <w:r w:rsidRPr="003B7879">
        <w:rPr>
          <w:rFonts w:ascii="Times New Roman" w:hAnsi="Times New Roman" w:cs="Times New Roman"/>
          <w:highlight w:val="yellow"/>
          <w:u w:val="single"/>
        </w:rPr>
        <w:t>the universe is</w:t>
      </w:r>
      <w:r w:rsidRPr="003B7879">
        <w:rPr>
          <w:rFonts w:ascii="Times New Roman" w:hAnsi="Times New Roman" w:cs="Times New Roman"/>
          <w:u w:val="single"/>
        </w:rPr>
        <w:t xml:space="preserve"> indeed </w:t>
      </w:r>
      <w:r w:rsidRPr="003B7879">
        <w:rPr>
          <w:rFonts w:ascii="Times New Roman" w:hAnsi="Times New Roman" w:cs="Times New Roman"/>
          <w:highlight w:val="yellow"/>
          <w:u w:val="single"/>
        </w:rPr>
        <w:t>full of consciousness</w:t>
      </w:r>
      <w:r w:rsidRPr="003B7879">
        <w:rPr>
          <w:rFonts w:ascii="Times New Roman" w:hAnsi="Times New Roman" w:cs="Times New Roman"/>
          <w:b w:val="0"/>
          <w:sz w:val="12"/>
        </w:rPr>
        <w:t xml:space="preserve">. But does it have implications for the physical part of the universe? The math of the theory says it does not. A physical system will operate independently, whether it has a conscious experience or not. Kleiner gives a computer as an example, saying that IIT's math shows it may have consciousness but that won't change the way in which it operates. "This is at odds with the metaphysical underpinning of the theory which is strongly idealist in nature,” Kleiner said. "It puts consciousness first and the physical second. We might see some change in the mathematics at some point to take this underpinning more properly into account." This is what his and </w:t>
      </w:r>
      <w:proofErr w:type="spellStart"/>
      <w:r w:rsidRPr="003B7879">
        <w:rPr>
          <w:rFonts w:ascii="Times New Roman" w:hAnsi="Times New Roman" w:cs="Times New Roman"/>
          <w:b w:val="0"/>
          <w:sz w:val="12"/>
        </w:rPr>
        <w:t>Tull's</w:t>
      </w:r>
      <w:proofErr w:type="spellEnd"/>
      <w:r w:rsidRPr="003B7879">
        <w:rPr>
          <w:rFonts w:ascii="Times New Roman" w:hAnsi="Times New Roman" w:cs="Times New Roman"/>
          <w:b w:val="0"/>
          <w:sz w:val="12"/>
        </w:rPr>
        <w:t xml:space="preserve"> study seeks to resolve. Emergentist theories of consciousness tend to claim physics is all there is. The Integrated Information Theory shows that consciousness could be found within the universe. The Integrated Information Theory shows that consciousness could be found within the universe. (Image credit: Getty Images) "They would reject the idea that consciousness is separate from or more primary than the physical and they would say consciousness is nothing but a specific physical phenomenon which emerges from the interaction of the fundamental physical quantities in certain conditions," said Kleiner. His and </w:t>
      </w:r>
      <w:proofErr w:type="spellStart"/>
      <w:r w:rsidRPr="003B7879">
        <w:rPr>
          <w:rFonts w:ascii="Times New Roman" w:hAnsi="Times New Roman" w:cs="Times New Roman"/>
          <w:b w:val="0"/>
          <w:sz w:val="12"/>
        </w:rPr>
        <w:t>Tull's</w:t>
      </w:r>
      <w:proofErr w:type="spellEnd"/>
      <w:r w:rsidRPr="003B7879">
        <w:rPr>
          <w:rFonts w:ascii="Times New Roman" w:hAnsi="Times New Roman" w:cs="Times New Roman"/>
          <w:b w:val="0"/>
          <w:sz w:val="12"/>
        </w:rPr>
        <w:t xml:space="preserve"> math version of IIT, on the other hand, is intended to be what could be called a fundamental theory of consciousness. "It tries to weave consciousness into the fundamental fabric of reality, albeit in a very specific way," said Kleiner. And if it's shown that the universe is conscious, what then? What are the consequences? "</w:t>
      </w:r>
      <w:r w:rsidRPr="003B7879">
        <w:rPr>
          <w:rFonts w:ascii="Times New Roman" w:hAnsi="Times New Roman" w:cs="Times New Roman"/>
          <w:highlight w:val="yellow"/>
          <w:u w:val="single"/>
        </w:rPr>
        <w:t>The</w:t>
      </w:r>
      <w:r w:rsidRPr="003B7879">
        <w:rPr>
          <w:rFonts w:ascii="Times New Roman" w:hAnsi="Times New Roman" w:cs="Times New Roman"/>
          <w:u w:val="single"/>
        </w:rPr>
        <w:t xml:space="preserve">re might be </w:t>
      </w:r>
      <w:r w:rsidRPr="003B7879">
        <w:rPr>
          <w:rFonts w:ascii="Times New Roman" w:hAnsi="Times New Roman" w:cs="Times New Roman"/>
          <w:highlight w:val="yellow"/>
          <w:u w:val="single"/>
        </w:rPr>
        <w:t>moral implication</w:t>
      </w:r>
      <w:r w:rsidRPr="003B7879">
        <w:rPr>
          <w:rFonts w:ascii="Times New Roman" w:hAnsi="Times New Roman" w:cs="Times New Roman"/>
          <w:u w:val="single"/>
        </w:rPr>
        <w:t xml:space="preserve">s. </w:t>
      </w:r>
      <w:r w:rsidRPr="003B7879">
        <w:rPr>
          <w:rFonts w:ascii="Times New Roman" w:hAnsi="Times New Roman" w:cs="Times New Roman"/>
          <w:highlight w:val="yellow"/>
          <w:u w:val="single"/>
        </w:rPr>
        <w:t>We</w:t>
      </w:r>
      <w:r w:rsidRPr="003B7879">
        <w:rPr>
          <w:rFonts w:ascii="Times New Roman" w:hAnsi="Times New Roman" w:cs="Times New Roman"/>
          <w:u w:val="single"/>
        </w:rPr>
        <w:t xml:space="preserve"> tend to </w:t>
      </w:r>
      <w:r w:rsidRPr="003B7879">
        <w:rPr>
          <w:rFonts w:ascii="Times New Roman" w:hAnsi="Times New Roman" w:cs="Times New Roman"/>
          <w:highlight w:val="yellow"/>
          <w:u w:val="single"/>
        </w:rPr>
        <w:t>treat systems that have conscious experiences different</w:t>
      </w:r>
      <w:r w:rsidRPr="003B7879">
        <w:rPr>
          <w:rFonts w:ascii="Times New Roman" w:hAnsi="Times New Roman" w:cs="Times New Roman"/>
          <w:u w:val="single"/>
        </w:rPr>
        <w:t xml:space="preserve"> from systems that don't</w:t>
      </w:r>
      <w:r w:rsidRPr="003B7879">
        <w:rPr>
          <w:rFonts w:ascii="Times New Roman" w:hAnsi="Times New Roman" w:cs="Times New Roman"/>
          <w:b w:val="0"/>
          <w:sz w:val="12"/>
        </w:rPr>
        <w:t>," said Kleiner. Yet if it is proven that consciousness plays a causal role in the universe, it would have huge consequences for the scientific view of the world, said Kleiner. "It could lead to a scientific revolution on a par with the one initiated by Galileo Galilei," he said. And that really is something to bear in mind.</w:t>
      </w:r>
    </w:p>
    <w:p w14:paraId="64E27495" w14:textId="77777777" w:rsidR="00A234D0" w:rsidRPr="003B7879" w:rsidRDefault="00A234D0" w:rsidP="00A234D0">
      <w:pPr>
        <w:pStyle w:val="NoSpacing"/>
        <w:rPr>
          <w:rFonts w:ascii="Times New Roman" w:hAnsi="Times New Roman" w:cs="Times New Roman"/>
        </w:rPr>
      </w:pPr>
    </w:p>
    <w:p w14:paraId="5E9F557D" w14:textId="77777777" w:rsidR="00A234D0" w:rsidRPr="003B7879" w:rsidRDefault="00A234D0" w:rsidP="00A234D0">
      <w:pPr>
        <w:pStyle w:val="Heading4"/>
        <w:rPr>
          <w:rFonts w:ascii="Times New Roman" w:hAnsi="Times New Roman" w:cs="Times New Roman"/>
        </w:rPr>
      </w:pPr>
      <w:r w:rsidRPr="003B7879">
        <w:rPr>
          <w:rFonts w:ascii="Times New Roman" w:hAnsi="Times New Roman" w:cs="Times New Roman"/>
        </w:rPr>
        <w:t xml:space="preserve">2. Appropriation by corporations places an entity without moral agency in a position to make moral decisions, which is definitionally unjust – A) Obligations can only be formed by agents, since obligations in a vacuum are impossible to enforce, but corporations don’t have a unified intention since it is a collection of agents acting independently and B) Private entities are vested in a collective interest that rationally overrides intuitions through profit incentives – that makes private companies inherently motivated by non-moral considerations. </w:t>
      </w:r>
    </w:p>
    <w:p w14:paraId="219F82B1" w14:textId="77777777" w:rsidR="00A234D0" w:rsidRPr="003B7879" w:rsidRDefault="00A234D0" w:rsidP="00A234D0">
      <w:pPr>
        <w:pStyle w:val="NoSpacing"/>
        <w:rPr>
          <w:rFonts w:ascii="Times New Roman" w:hAnsi="Times New Roman" w:cs="Times New Roman"/>
        </w:rPr>
      </w:pPr>
    </w:p>
    <w:p w14:paraId="7F657173" w14:textId="77777777" w:rsidR="00A234D0" w:rsidRPr="003B7879" w:rsidRDefault="00A234D0" w:rsidP="00A234D0">
      <w:pPr>
        <w:pStyle w:val="Heading4"/>
        <w:rPr>
          <w:rFonts w:ascii="Times New Roman" w:hAnsi="Times New Roman" w:cs="Times New Roman"/>
        </w:rPr>
      </w:pPr>
      <w:r w:rsidRPr="003B7879">
        <w:rPr>
          <w:rFonts w:ascii="Times New Roman" w:hAnsi="Times New Roman" w:cs="Times New Roman"/>
        </w:rPr>
        <w:t xml:space="preserve">3. Property rights incoherent/unjustifiable – A) Public Good – Space is intrinsically a public good since every agents on Earth could require its resources and need protection from its threats, which means its unjustifiable to claim ownership in the same way it would be unjustifiable to claim that one private entity can own the property of water B) Appropriation is </w:t>
      </w:r>
      <w:r w:rsidRPr="003B7879">
        <w:rPr>
          <w:rFonts w:ascii="Times New Roman" w:eastAsia="Times New Roman" w:hAnsi="Times New Roman" w:cs="Times New Roman"/>
          <w:color w:val="000000" w:themeColor="text1"/>
          <w:spacing w:val="3"/>
          <w:shd w:val="clear" w:color="auto" w:fill="FFFFFF"/>
        </w:rPr>
        <w:t>an act or instance of taking especially illegally or unfairly</w:t>
      </w:r>
      <w:r w:rsidRPr="003B7879">
        <w:rPr>
          <w:rStyle w:val="FootnoteReference"/>
          <w:rFonts w:ascii="Times New Roman" w:eastAsia="Times New Roman" w:hAnsi="Times New Roman" w:cs="Times New Roman"/>
          <w:color w:val="000000" w:themeColor="text1"/>
          <w:spacing w:val="3"/>
          <w:shd w:val="clear" w:color="auto" w:fill="FFFFFF"/>
        </w:rPr>
        <w:footnoteReference w:id="1"/>
      </w:r>
      <w:r w:rsidRPr="003B7879">
        <w:rPr>
          <w:rFonts w:ascii="Times New Roman" w:eastAsia="Times New Roman" w:hAnsi="Times New Roman" w:cs="Times New Roman"/>
          <w:color w:val="000000" w:themeColor="text1"/>
          <w:spacing w:val="3"/>
          <w:shd w:val="clear" w:color="auto" w:fill="FFFFFF"/>
        </w:rPr>
        <w:t xml:space="preserve">, which makes it tautologically unjust since anything unfair is unjust. </w:t>
      </w:r>
    </w:p>
    <w:p w14:paraId="71BE4EF9" w14:textId="77777777" w:rsidR="00A234D0" w:rsidRPr="003A57AD" w:rsidRDefault="00A234D0" w:rsidP="00A234D0">
      <w:pPr>
        <w:pStyle w:val="NoSpacing"/>
        <w:rPr>
          <w:rStyle w:val="Style13ptBold"/>
        </w:rPr>
      </w:pPr>
    </w:p>
    <w:p w14:paraId="2CE88C96" w14:textId="77777777" w:rsidR="00A234D0" w:rsidRPr="002C2A97" w:rsidRDefault="00A234D0" w:rsidP="00A234D0">
      <w:pPr>
        <w:pStyle w:val="Heading4"/>
        <w:rPr>
          <w:rFonts w:ascii="Times New Roman" w:hAnsi="Times New Roman" w:cs="Times New Roman"/>
          <w:b w:val="0"/>
          <w:bCs/>
        </w:rPr>
      </w:pPr>
      <w:r w:rsidRPr="003A57AD">
        <w:rPr>
          <w:rFonts w:ascii="Times New Roman" w:hAnsi="Times New Roman" w:cs="Times New Roman"/>
        </w:rPr>
        <w:t xml:space="preserve">4. </w:t>
      </w:r>
      <w:r>
        <w:rPr>
          <w:rFonts w:ascii="Times New Roman" w:hAnsi="Times New Roman" w:cs="Times New Roman"/>
        </w:rPr>
        <w:t xml:space="preserve">Reforming our intuition about nature controls the internal link to resolving existential threats. </w:t>
      </w:r>
      <w:r w:rsidRPr="00A03683">
        <w:rPr>
          <w:rFonts w:ascii="Times New Roman" w:hAnsi="Times New Roman" w:cs="Times New Roman"/>
          <w:u w:val="single"/>
        </w:rPr>
        <w:t>Christion 19,</w:t>
      </w:r>
      <w:r>
        <w:rPr>
          <w:rFonts w:ascii="Times New Roman" w:hAnsi="Times New Roman" w:cs="Times New Roman"/>
        </w:rPr>
        <w:t xml:space="preserve"> </w:t>
      </w:r>
      <w:r w:rsidRPr="008045E2">
        <w:rPr>
          <w:rFonts w:ascii="Times New Roman" w:eastAsia="Times New Roman" w:hAnsi="Times New Roman" w:cs="Times New Roman"/>
          <w:b w:val="0"/>
          <w:color w:val="000000" w:themeColor="text1"/>
          <w:sz w:val="12"/>
          <w:szCs w:val="12"/>
          <w:shd w:val="clear" w:color="auto" w:fill="FFFFFF"/>
        </w:rPr>
        <w:t>Christion, Tim. </w:t>
      </w:r>
      <w:r w:rsidRPr="008045E2">
        <w:rPr>
          <w:rFonts w:ascii="Times New Roman" w:eastAsia="Times New Roman" w:hAnsi="Times New Roman" w:cs="Times New Roman"/>
          <w:b w:val="0"/>
          <w:i/>
          <w:color w:val="000000" w:themeColor="text1"/>
          <w:sz w:val="12"/>
          <w:szCs w:val="12"/>
          <w:shd w:val="clear" w:color="auto" w:fill="FFFFFF"/>
        </w:rPr>
        <w:t>MOTIVATING COLLECTIVE ACTION IN RESPONSE TO AN EXISTENTIAL THREAT: CRITICAL PHENOMENOLOGY IN A CLIMATE-CHANGING WORLD</w:t>
      </w:r>
      <w:r w:rsidRPr="008045E2">
        <w:rPr>
          <w:rFonts w:ascii="Times New Roman" w:eastAsia="Times New Roman" w:hAnsi="Times New Roman" w:cs="Times New Roman"/>
          <w:b w:val="0"/>
          <w:color w:val="000000" w:themeColor="text1"/>
          <w:sz w:val="12"/>
          <w:szCs w:val="12"/>
          <w:shd w:val="clear" w:color="auto" w:fill="FFFFFF"/>
        </w:rPr>
        <w:t xml:space="preserve">. 2019, </w:t>
      </w:r>
      <w:hyperlink r:id="rId10" w:history="1">
        <w:r w:rsidRPr="008045E2">
          <w:rPr>
            <w:rStyle w:val="Hyperlink"/>
            <w:rFonts w:ascii="Times New Roman" w:eastAsia="Times New Roman" w:hAnsi="Times New Roman" w:cs="Times New Roman"/>
            <w:b w:val="0"/>
            <w:color w:val="000000" w:themeColor="text1"/>
            <w:sz w:val="12"/>
            <w:szCs w:val="12"/>
            <w:shd w:val="clear" w:color="auto" w:fill="FFFFFF"/>
          </w:rPr>
          <w:t>https://scholarsbank.uoregon.edu/xmlui/bitstream/handle/1794/24554/Christion_oregon_0171A_12399.pdf?sequence=1&amp;isAllowed=y</w:t>
        </w:r>
      </w:hyperlink>
      <w:r w:rsidRPr="008045E2">
        <w:rPr>
          <w:rFonts w:ascii="Times New Roman" w:eastAsia="Times New Roman" w:hAnsi="Times New Roman" w:cs="Times New Roman"/>
          <w:b w:val="0"/>
          <w:color w:val="000000" w:themeColor="text1"/>
          <w:sz w:val="12"/>
          <w:szCs w:val="12"/>
          <w:shd w:val="clear" w:color="auto" w:fill="FFFFFF"/>
        </w:rPr>
        <w:t>. //Scopa</w:t>
      </w:r>
      <w:r>
        <w:rPr>
          <w:rFonts w:ascii="Times New Roman" w:eastAsia="Times New Roman" w:hAnsi="Times New Roman" w:cs="Times New Roman"/>
          <w:b w:val="0"/>
          <w:color w:val="000000" w:themeColor="text1"/>
          <w:sz w:val="12"/>
          <w:szCs w:val="12"/>
          <w:shd w:val="clear" w:color="auto" w:fill="FFFFFF"/>
        </w:rPr>
        <w:t xml:space="preserve"> </w:t>
      </w:r>
      <w:r w:rsidRPr="002C2A97">
        <w:rPr>
          <w:rFonts w:ascii="Times New Roman" w:eastAsia="Times New Roman" w:hAnsi="Times New Roman" w:cs="Times New Roman"/>
          <w:b w:val="0"/>
          <w:sz w:val="12"/>
        </w:rPr>
        <w:t xml:space="preserve">In my view, </w:t>
      </w:r>
      <w:r w:rsidRPr="002C2A97">
        <w:rPr>
          <w:rFonts w:ascii="Times New Roman" w:eastAsia="Times New Roman" w:hAnsi="Times New Roman" w:cs="Times New Roman"/>
          <w:sz w:val="24"/>
          <w:highlight w:val="yellow"/>
          <w:u w:val="single"/>
        </w:rPr>
        <w:t>phenomenology is</w:t>
      </w:r>
      <w:r w:rsidRPr="002C2A97">
        <w:rPr>
          <w:rFonts w:ascii="Times New Roman" w:eastAsia="Times New Roman" w:hAnsi="Times New Roman" w:cs="Times New Roman"/>
          <w:b w:val="0"/>
          <w:sz w:val="12"/>
        </w:rPr>
        <w:t xml:space="preserve"> distinctive in the tradition of Western thought as </w:t>
      </w:r>
      <w:r w:rsidRPr="002C2A97">
        <w:rPr>
          <w:rFonts w:ascii="Times New Roman" w:eastAsia="Times New Roman" w:hAnsi="Times New Roman" w:cs="Times New Roman"/>
          <w:sz w:val="24"/>
          <w:highlight w:val="yellow"/>
          <w:u w:val="single"/>
        </w:rPr>
        <w:t>a medium between</w:t>
      </w:r>
      <w:r w:rsidRPr="002C2A97">
        <w:rPr>
          <w:rFonts w:ascii="Times New Roman" w:eastAsia="Times New Roman" w:hAnsi="Times New Roman" w:cs="Times New Roman"/>
          <w:sz w:val="24"/>
          <w:u w:val="single"/>
        </w:rPr>
        <w:t xml:space="preserve"> the disciplined commitment to phenomena </w:t>
      </w:r>
      <w:r w:rsidRPr="002C2A97">
        <w:rPr>
          <w:rFonts w:ascii="Times New Roman" w:eastAsia="Times New Roman" w:hAnsi="Times New Roman" w:cs="Times New Roman"/>
          <w:sz w:val="24"/>
          <w:highlight w:val="yellow"/>
          <w:u w:val="single"/>
        </w:rPr>
        <w:t>motivating</w:t>
      </w:r>
      <w:r w:rsidRPr="002C2A97">
        <w:rPr>
          <w:rFonts w:ascii="Times New Roman" w:eastAsia="Times New Roman" w:hAnsi="Times New Roman" w:cs="Times New Roman"/>
          <w:sz w:val="24"/>
          <w:u w:val="single"/>
        </w:rPr>
        <w:t xml:space="preserve"> scientific </w:t>
      </w:r>
      <w:r w:rsidRPr="002C2A97">
        <w:rPr>
          <w:rFonts w:ascii="Times New Roman" w:eastAsia="Times New Roman" w:hAnsi="Times New Roman" w:cs="Times New Roman"/>
          <w:sz w:val="24"/>
          <w:highlight w:val="yellow"/>
          <w:u w:val="single"/>
        </w:rPr>
        <w:t>investigation and</w:t>
      </w:r>
      <w:r w:rsidRPr="002C2A97">
        <w:rPr>
          <w:rFonts w:ascii="Times New Roman" w:eastAsia="Times New Roman" w:hAnsi="Times New Roman" w:cs="Times New Roman"/>
          <w:sz w:val="24"/>
          <w:u w:val="single"/>
        </w:rPr>
        <w:t xml:space="preserve"> the </w:t>
      </w:r>
      <w:r w:rsidRPr="002C2A97">
        <w:rPr>
          <w:rFonts w:ascii="Times New Roman" w:eastAsia="Times New Roman" w:hAnsi="Times New Roman" w:cs="Times New Roman"/>
          <w:sz w:val="24"/>
          <w:highlight w:val="yellow"/>
          <w:u w:val="single"/>
        </w:rPr>
        <w:t>pursuit of</w:t>
      </w:r>
      <w:r w:rsidRPr="002C2A97">
        <w:rPr>
          <w:rFonts w:ascii="Times New Roman" w:eastAsia="Times New Roman" w:hAnsi="Times New Roman" w:cs="Times New Roman"/>
          <w:sz w:val="24"/>
          <w:u w:val="single"/>
        </w:rPr>
        <w:t xml:space="preserve"> meaningful comprehension motivating philosophical </w:t>
      </w:r>
      <w:r w:rsidRPr="002C2A97">
        <w:rPr>
          <w:rFonts w:ascii="Times New Roman" w:eastAsia="Times New Roman" w:hAnsi="Times New Roman" w:cs="Times New Roman"/>
          <w:sz w:val="24"/>
          <w:highlight w:val="yellow"/>
          <w:u w:val="single"/>
        </w:rPr>
        <w:t>reflection</w:t>
      </w:r>
      <w:r w:rsidRPr="002C2A97">
        <w:rPr>
          <w:rFonts w:ascii="Times New Roman" w:eastAsia="Times New Roman" w:hAnsi="Times New Roman" w:cs="Times New Roman"/>
          <w:b w:val="0"/>
          <w:sz w:val="12"/>
        </w:rPr>
        <w:t xml:space="preserve">. Arguably, this ambition culminates in the lifeworld concept originally developed by Edmund Husserl. But more importantly for present purposes, confronting the challenges of collectivizing ethical motivation on climate change from a lifeworld perspective affords philosophical entry to the problems identified in the previous chapter. This meso-level approach holds promise as an account of the ways in which the institutions analyzed by Jamieson and Gardiner are intersubjectively embodied by different communities of collective experience. </w:t>
      </w:r>
      <w:r w:rsidRPr="002C2A97">
        <w:rPr>
          <w:rFonts w:ascii="Times New Roman" w:eastAsia="Times New Roman" w:hAnsi="Times New Roman" w:cs="Times New Roman"/>
          <w:sz w:val="24"/>
          <w:highlight w:val="yellow"/>
          <w:u w:val="single"/>
        </w:rPr>
        <w:t>It is</w:t>
      </w:r>
      <w:r w:rsidRPr="002C2A97">
        <w:rPr>
          <w:rFonts w:ascii="Times New Roman" w:eastAsia="Times New Roman" w:hAnsi="Times New Roman" w:cs="Times New Roman"/>
          <w:sz w:val="24"/>
          <w:u w:val="single"/>
        </w:rPr>
        <w:t xml:space="preserve"> precisely at this intersubjective level of </w:t>
      </w:r>
      <w:r w:rsidRPr="002C2A97">
        <w:rPr>
          <w:rFonts w:ascii="Times New Roman" w:eastAsia="Times New Roman" w:hAnsi="Times New Roman" w:cs="Times New Roman"/>
          <w:sz w:val="24"/>
          <w:highlight w:val="yellow"/>
          <w:u w:val="single"/>
        </w:rPr>
        <w:t>collective identity</w:t>
      </w:r>
      <w:r w:rsidRPr="002C2A97">
        <w:rPr>
          <w:rFonts w:ascii="Times New Roman" w:eastAsia="Times New Roman" w:hAnsi="Times New Roman" w:cs="Times New Roman"/>
          <w:b w:val="0"/>
          <w:sz w:val="12"/>
        </w:rPr>
        <w:t xml:space="preserve">, I submit, </w:t>
      </w:r>
      <w:r w:rsidRPr="002C2A97">
        <w:rPr>
          <w:rFonts w:ascii="Times New Roman" w:eastAsia="Times New Roman" w:hAnsi="Times New Roman" w:cs="Times New Roman"/>
          <w:sz w:val="24"/>
          <w:highlight w:val="yellow"/>
          <w:u w:val="single"/>
        </w:rPr>
        <w:t>that</w:t>
      </w:r>
      <w:r w:rsidRPr="002C2A97">
        <w:rPr>
          <w:rFonts w:ascii="Times New Roman" w:eastAsia="Times New Roman" w:hAnsi="Times New Roman" w:cs="Times New Roman"/>
          <w:sz w:val="24"/>
          <w:u w:val="single"/>
        </w:rPr>
        <w:t xml:space="preserve"> cultural and social </w:t>
      </w:r>
      <w:r w:rsidRPr="002C2A97">
        <w:rPr>
          <w:rFonts w:ascii="Times New Roman" w:eastAsia="Times New Roman" w:hAnsi="Times New Roman" w:cs="Times New Roman"/>
          <w:sz w:val="24"/>
          <w:highlight w:val="yellow"/>
          <w:u w:val="single"/>
        </w:rPr>
        <w:t>institutions find</w:t>
      </w:r>
      <w:r w:rsidRPr="002C2A97">
        <w:rPr>
          <w:rFonts w:ascii="Times New Roman" w:eastAsia="Times New Roman" w:hAnsi="Times New Roman" w:cs="Times New Roman"/>
          <w:sz w:val="24"/>
          <w:u w:val="single"/>
        </w:rPr>
        <w:t xml:space="preserve"> mutual </w:t>
      </w:r>
      <w:r w:rsidRPr="002C2A97">
        <w:rPr>
          <w:rFonts w:ascii="Times New Roman" w:eastAsia="Times New Roman" w:hAnsi="Times New Roman" w:cs="Times New Roman"/>
          <w:sz w:val="24"/>
          <w:highlight w:val="yellow"/>
          <w:u w:val="single"/>
        </w:rPr>
        <w:t>reinforcement in the face of</w:t>
      </w:r>
      <w:r w:rsidRPr="002C2A97">
        <w:rPr>
          <w:rFonts w:ascii="Times New Roman" w:eastAsia="Times New Roman" w:hAnsi="Times New Roman" w:cs="Times New Roman"/>
          <w:sz w:val="24"/>
          <w:u w:val="single"/>
        </w:rPr>
        <w:t xml:space="preserve"> systemic </w:t>
      </w:r>
      <w:r w:rsidRPr="002C2A97">
        <w:rPr>
          <w:rFonts w:ascii="Times New Roman" w:eastAsia="Times New Roman" w:hAnsi="Times New Roman" w:cs="Times New Roman"/>
          <w:sz w:val="24"/>
          <w:highlight w:val="yellow"/>
          <w:u w:val="single"/>
        </w:rPr>
        <w:t>climate change</w:t>
      </w:r>
      <w:r w:rsidRPr="002C2A97">
        <w:rPr>
          <w:rFonts w:ascii="Times New Roman" w:eastAsia="Times New Roman" w:hAnsi="Times New Roman" w:cs="Times New Roman"/>
          <w:sz w:val="24"/>
          <w:u w:val="single"/>
        </w:rPr>
        <w:t>. This is precisely why they function so powerfully as existential barriers</w:t>
      </w:r>
      <w:r w:rsidRPr="002C2A97">
        <w:rPr>
          <w:rFonts w:ascii="Times New Roman" w:eastAsia="Times New Roman" w:hAnsi="Times New Roman" w:cs="Times New Roman"/>
          <w:b w:val="0"/>
          <w:sz w:val="12"/>
        </w:rPr>
        <w:t xml:space="preserve"> to a problem-driven response. In this connection, a lifeworld analysis of the socio-cultural challenges of climate response suggests a kind of existential crisis in the making that, in important respects, seems quite novel on the stage of human history. However, to the extent that the lifeworld concept marks a significant turn from the traditional logic of Western thought confounded by the paradoxes of 135 inaction, it’s important to first introduce Husserl’s phenomenology in some depth as an appropriate philosophical alternative.58 </w:t>
      </w:r>
      <w:r w:rsidRPr="002C2A97">
        <w:rPr>
          <w:rFonts w:ascii="Times New Roman" w:eastAsia="Times New Roman" w:hAnsi="Times New Roman" w:cs="Times New Roman"/>
          <w:sz w:val="24"/>
          <w:u w:val="single"/>
        </w:rPr>
        <w:t>Lifeworld identity</w:t>
      </w:r>
      <w:r w:rsidRPr="002C2A97">
        <w:rPr>
          <w:rFonts w:ascii="Times New Roman" w:eastAsia="Times New Roman" w:hAnsi="Times New Roman" w:cs="Times New Roman"/>
          <w:b w:val="0"/>
          <w:sz w:val="12"/>
        </w:rPr>
        <w:t xml:space="preserve"> and experience, to begin with, is multi-layered. It is sociocultural in historical evolution and intersubjective in comprehension, yet sensitive to structural differences in collective experience and motivation. As such, it can be said that this concept mediates the socio-cultural generality of historical existence and the local specificity of material conditions motivating group and personal experience more concretely. Hence, as I explain in further in the final chapter when bringing in </w:t>
      </w:r>
      <w:proofErr w:type="spellStart"/>
      <w:r w:rsidRPr="002C2A97">
        <w:rPr>
          <w:rFonts w:ascii="Times New Roman" w:eastAsia="Times New Roman" w:hAnsi="Times New Roman" w:cs="Times New Roman"/>
          <w:b w:val="0"/>
          <w:sz w:val="12"/>
        </w:rPr>
        <w:t>MerleauPonty</w:t>
      </w:r>
      <w:proofErr w:type="spellEnd"/>
      <w:r w:rsidRPr="002C2A97">
        <w:rPr>
          <w:rFonts w:ascii="Times New Roman" w:eastAsia="Times New Roman" w:hAnsi="Times New Roman" w:cs="Times New Roman"/>
          <w:b w:val="0"/>
          <w:sz w:val="12"/>
        </w:rPr>
        <w:t xml:space="preserve">, the lifeworld expresses something like a background/foreground relation that, depending on context, can be relatively steady (conservative) over time or else evolve quite dynamically. Perhaps the most important point to be made here with respect to the climate issue concerns the normative quality of self-evidence or reification of things in the “foreground” of experience afforded by the “background” of lifeworld existence. It is precisely against the pregiven </w:t>
      </w:r>
      <w:r w:rsidRPr="002C2A97">
        <w:rPr>
          <w:rFonts w:ascii="Times New Roman" w:eastAsia="Times New Roman" w:hAnsi="Times New Roman" w:cs="Times New Roman"/>
          <w:sz w:val="24"/>
          <w:highlight w:val="yellow"/>
          <w:u w:val="single"/>
        </w:rPr>
        <w:t>structures</w:t>
      </w:r>
      <w:r w:rsidRPr="002C2A97">
        <w:rPr>
          <w:rFonts w:ascii="Times New Roman" w:eastAsia="Times New Roman" w:hAnsi="Times New Roman" w:cs="Times New Roman"/>
          <w:sz w:val="24"/>
          <w:u w:val="single"/>
        </w:rPr>
        <w:t xml:space="preserve"> hidden in background that things </w:t>
      </w:r>
      <w:r w:rsidRPr="002C2A97">
        <w:rPr>
          <w:rFonts w:ascii="Times New Roman" w:eastAsia="Times New Roman" w:hAnsi="Times New Roman" w:cs="Times New Roman"/>
          <w:sz w:val="24"/>
          <w:highlight w:val="yellow"/>
          <w:u w:val="single"/>
        </w:rPr>
        <w:t>appear</w:t>
      </w:r>
      <w:r w:rsidRPr="002C2A97">
        <w:rPr>
          <w:rFonts w:ascii="Times New Roman" w:eastAsia="Times New Roman" w:hAnsi="Times New Roman" w:cs="Times New Roman"/>
          <w:sz w:val="24"/>
          <w:u w:val="single"/>
        </w:rPr>
        <w:t xml:space="preserve"> immediately and </w:t>
      </w:r>
      <w:r w:rsidRPr="002C2A97">
        <w:rPr>
          <w:rFonts w:ascii="Times New Roman" w:eastAsia="Times New Roman" w:hAnsi="Times New Roman" w:cs="Times New Roman"/>
          <w:sz w:val="24"/>
          <w:highlight w:val="yellow"/>
          <w:u w:val="single"/>
        </w:rPr>
        <w:t>intuitively obvious</w:t>
      </w:r>
      <w:r w:rsidRPr="002C2A97">
        <w:rPr>
          <w:rFonts w:ascii="Times New Roman" w:eastAsia="Times New Roman" w:hAnsi="Times New Roman" w:cs="Times New Roman"/>
          <w:sz w:val="24"/>
          <w:u w:val="single"/>
        </w:rPr>
        <w:t xml:space="preserve"> to “everybody” in one’s experience, </w:t>
      </w:r>
      <w:r w:rsidRPr="002C2A97">
        <w:rPr>
          <w:rFonts w:ascii="Times New Roman" w:eastAsia="Times New Roman" w:hAnsi="Times New Roman" w:cs="Times New Roman"/>
          <w:sz w:val="24"/>
          <w:highlight w:val="yellow"/>
          <w:u w:val="single"/>
        </w:rPr>
        <w:t>as opposed to the products of conscious reflection</w:t>
      </w:r>
      <w:r w:rsidRPr="002C2A97">
        <w:rPr>
          <w:rFonts w:ascii="Times New Roman" w:eastAsia="Times New Roman" w:hAnsi="Times New Roman" w:cs="Times New Roman"/>
          <w:b w:val="0"/>
          <w:sz w:val="12"/>
        </w:rPr>
        <w:t xml:space="preserve"> or interpretation. This self-evidence is what enables people to live and communicate together in a world of real things, but things that are normatively contextualized according to the socio-cultural institutions affording common meaning to existence more generally. In addition to being multi-layered in structure, lifeworld identity is also multifaceted in expression. That is, the normative background structures of lifeworld 58 Taking the time to offer this philosophical introduction is also important considering the consequential influence Husserl’s lifeworld phenomenology had on Heidegger and especially Merleau-Ponty, who I also rely on to philosophically reformulate the collective action problem on climate change. 136 identity that give experience its pregiven comprehension find expression across multiple domains of everyday life. Husserl, for instance, could analyze perception, consciousness, behavior, thought, etc., as different expressions of a given lifeworld. With respect to spatial perception, for instance, the lifeworld constitutes the unnoticed background against which things show up in experience as noticeable—sensible, meaningful, intelligible. A cube, to take Husserl’s example, is perceived as a three-dimensional whole (against the background of lifeworld experience) even though the physical object itself can only present three of its six facets to the senses at any given time. Considering what Husserl calls “time-consciousness,” moreover, the lifeworld enables one to make sense of situations in the present against a temporal background that connects past experiences to future ideals and possibilities worth striving for. With respect to behavior, the lifeworld is the passive background of habituated predispositions against which intentional activity takes place in response to the contingencies of a given situation. And reflection, to take a final example, takes form against a pre-conceptual background of sensibilities. All things considered, then, it could also be said that these background relations embody the ingrained cultural assumptions and social practices against which people make comprehensive sense of the world and their lives in it. By enabling people to “naturally” make sense of things across multiple domains, the normative coherence and continuity structured by this socio-cultural background makes experience reliable and directs existence smoothly. This lifeworld coherence speaks directly to Heidegger’s (1962) formulation of “being-in-the-world,” and this is precisely what affords the ontological security needed to live with confidence and purpose. 137 With respect to consciousness, there is something like an inverse relation between the immediacy of everyday experience (lived in the “natural attitude”) and the institutionalized background structures that give life this normative quality of </w:t>
      </w:r>
      <w:proofErr w:type="spellStart"/>
      <w:r w:rsidRPr="002C2A97">
        <w:rPr>
          <w:rFonts w:ascii="Times New Roman" w:eastAsia="Times New Roman" w:hAnsi="Times New Roman" w:cs="Times New Roman"/>
          <w:b w:val="0"/>
          <w:sz w:val="12"/>
        </w:rPr>
        <w:t>selfevidence</w:t>
      </w:r>
      <w:proofErr w:type="spellEnd"/>
      <w:r w:rsidRPr="002C2A97">
        <w:rPr>
          <w:rFonts w:ascii="Times New Roman" w:eastAsia="Times New Roman" w:hAnsi="Times New Roman" w:cs="Times New Roman"/>
          <w:b w:val="0"/>
          <w:sz w:val="12"/>
        </w:rPr>
        <w:t xml:space="preserve">. In some ways, the more obvious that things are in everyday life, the more concealed are the intersubjective background structures that make this self-evidence possible—and vice-versa. This inverse relation between self-evidence and socio-cultural background assumptions is more noticeable when observed from a distance (as when considering indigenous societies from one’s perspective in industrial society or pondering ancient Pagan or medieval Christian cultures of the distant past from the standpoint of modernity). Now one of </w:t>
      </w:r>
      <w:r w:rsidRPr="002C2A97">
        <w:rPr>
          <w:rFonts w:ascii="Times New Roman" w:eastAsia="Times New Roman" w:hAnsi="Times New Roman" w:cs="Times New Roman"/>
          <w:sz w:val="24"/>
          <w:highlight w:val="yellow"/>
          <w:u w:val="single"/>
        </w:rPr>
        <w:t>the most</w:t>
      </w:r>
      <w:r w:rsidRPr="002C2A97">
        <w:rPr>
          <w:rFonts w:ascii="Times New Roman" w:eastAsia="Times New Roman" w:hAnsi="Times New Roman" w:cs="Times New Roman"/>
          <w:sz w:val="24"/>
          <w:u w:val="single"/>
        </w:rPr>
        <w:t xml:space="preserve"> general structures affording lifeworld coherence/identity in the industrialized world </w:t>
      </w:r>
      <w:r w:rsidRPr="002C2A97">
        <w:rPr>
          <w:rFonts w:ascii="Times New Roman" w:eastAsia="Times New Roman" w:hAnsi="Times New Roman" w:cs="Times New Roman"/>
          <w:sz w:val="24"/>
          <w:highlight w:val="yellow"/>
          <w:u w:val="single"/>
        </w:rPr>
        <w:t>responsible for climate change concerns</w:t>
      </w:r>
      <w:r w:rsidRPr="002C2A97">
        <w:rPr>
          <w:rFonts w:ascii="Times New Roman" w:eastAsia="Times New Roman" w:hAnsi="Times New Roman" w:cs="Times New Roman"/>
          <w:sz w:val="24"/>
          <w:u w:val="single"/>
        </w:rPr>
        <w:t xml:space="preserve"> socio-cultural </w:t>
      </w:r>
      <w:r w:rsidRPr="002C2A97">
        <w:rPr>
          <w:rFonts w:ascii="Times New Roman" w:eastAsia="Times New Roman" w:hAnsi="Times New Roman" w:cs="Times New Roman"/>
          <w:sz w:val="24"/>
          <w:highlight w:val="yellow"/>
          <w:u w:val="single"/>
        </w:rPr>
        <w:t>assumptions about ‘nature’</w:t>
      </w:r>
      <w:r w:rsidRPr="002C2A97">
        <w:rPr>
          <w:rFonts w:ascii="Times New Roman" w:eastAsia="Times New Roman" w:hAnsi="Times New Roman" w:cs="Times New Roman"/>
          <w:sz w:val="24"/>
          <w:u w:val="single"/>
        </w:rPr>
        <w:t xml:space="preserve"> and the human relationship to it</w:t>
      </w:r>
      <w:r w:rsidRPr="002C2A97">
        <w:rPr>
          <w:rFonts w:ascii="Times New Roman" w:eastAsia="Times New Roman" w:hAnsi="Times New Roman" w:cs="Times New Roman"/>
          <w:b w:val="0"/>
          <w:sz w:val="12"/>
        </w:rPr>
        <w:t xml:space="preserve">. Indeed, </w:t>
      </w:r>
      <w:r w:rsidRPr="002C2A97">
        <w:rPr>
          <w:rFonts w:ascii="Times New Roman" w:eastAsia="Times New Roman" w:hAnsi="Times New Roman" w:cs="Times New Roman"/>
          <w:sz w:val="24"/>
          <w:u w:val="single"/>
        </w:rPr>
        <w:t>different lifeworld assumptions about nature strongly inform different relations to the world of collective experience</w:t>
      </w:r>
      <w:r w:rsidRPr="002C2A97">
        <w:rPr>
          <w:rFonts w:ascii="Times New Roman" w:eastAsia="Times New Roman" w:hAnsi="Times New Roman" w:cs="Times New Roman"/>
          <w:b w:val="0"/>
          <w:sz w:val="12"/>
        </w:rPr>
        <w:t xml:space="preserve"> more broadly. Hence, from the modern perspective basic to the industrial world, the pre- or non-modern traditions mentioned above may seem obviously “wrong” or inconceivable largely to the extent that they are founded on very different lifeworld assumptions about nature. Speaking quite generally, there’s a sense in which Pagans and indigenous peoples have tended to focus human existence on more organic relations to nature (relations of belonging) while otherworldly Christian traditions have tended to focus human existence on the supernatural realm beyond nature (relations of transcendence). </w:t>
      </w:r>
      <w:r w:rsidRPr="002C2A97">
        <w:rPr>
          <w:rFonts w:ascii="Times New Roman" w:eastAsia="Times New Roman" w:hAnsi="Times New Roman" w:cs="Times New Roman"/>
          <w:sz w:val="24"/>
          <w:highlight w:val="yellow"/>
          <w:u w:val="single"/>
        </w:rPr>
        <w:t>Citizens</w:t>
      </w:r>
      <w:r w:rsidRPr="002C2A97">
        <w:rPr>
          <w:rFonts w:ascii="Times New Roman" w:eastAsia="Times New Roman" w:hAnsi="Times New Roman" w:cs="Times New Roman"/>
          <w:sz w:val="24"/>
          <w:u w:val="single"/>
        </w:rPr>
        <w:t xml:space="preserve"> of the modern secular world of industrialism</w:t>
      </w:r>
      <w:r w:rsidRPr="002C2A97">
        <w:rPr>
          <w:rFonts w:ascii="Times New Roman" w:eastAsia="Times New Roman" w:hAnsi="Times New Roman" w:cs="Times New Roman"/>
          <w:b w:val="0"/>
          <w:sz w:val="12"/>
        </w:rPr>
        <w:t xml:space="preserve">, by contrast, </w:t>
      </w:r>
      <w:r w:rsidRPr="002C2A97">
        <w:rPr>
          <w:rFonts w:ascii="Times New Roman" w:eastAsia="Times New Roman" w:hAnsi="Times New Roman" w:cs="Times New Roman"/>
          <w:sz w:val="24"/>
          <w:u w:val="single"/>
        </w:rPr>
        <w:t xml:space="preserve">tend to </w:t>
      </w:r>
      <w:r w:rsidRPr="002C2A97">
        <w:rPr>
          <w:rFonts w:ascii="Times New Roman" w:eastAsia="Times New Roman" w:hAnsi="Times New Roman" w:cs="Times New Roman"/>
          <w:sz w:val="24"/>
          <w:highlight w:val="yellow"/>
          <w:u w:val="single"/>
        </w:rPr>
        <w:t>focus human existence on instrumental relations</w:t>
      </w:r>
      <w:r w:rsidRPr="002C2A97">
        <w:rPr>
          <w:rFonts w:ascii="Times New Roman" w:eastAsia="Times New Roman" w:hAnsi="Times New Roman" w:cs="Times New Roman"/>
          <w:sz w:val="24"/>
          <w:u w:val="single"/>
        </w:rPr>
        <w:t xml:space="preserve"> to nature for the sake of maximizing material production</w:t>
      </w:r>
      <w:r w:rsidRPr="002C2A97">
        <w:rPr>
          <w:rFonts w:ascii="Times New Roman" w:eastAsia="Times New Roman" w:hAnsi="Times New Roman" w:cs="Times New Roman"/>
          <w:b w:val="0"/>
          <w:sz w:val="12"/>
        </w:rPr>
        <w:t xml:space="preserve"> (relations of dominion). Although all three founding lifeworld assumptions about nature and the human relation to it continue to find expression in the industrialized world, the latter relation is certainly the more hegemonic and thus </w:t>
      </w:r>
      <w:proofErr w:type="spellStart"/>
      <w:r w:rsidRPr="002C2A97">
        <w:rPr>
          <w:rFonts w:ascii="Times New Roman" w:eastAsia="Times New Roman" w:hAnsi="Times New Roman" w:cs="Times New Roman"/>
          <w:b w:val="0"/>
          <w:sz w:val="12"/>
        </w:rPr>
        <w:t>selfevident</w:t>
      </w:r>
      <w:proofErr w:type="spellEnd"/>
      <w:r w:rsidRPr="002C2A97">
        <w:rPr>
          <w:rFonts w:ascii="Times New Roman" w:eastAsia="Times New Roman" w:hAnsi="Times New Roman" w:cs="Times New Roman"/>
          <w:b w:val="0"/>
          <w:sz w:val="12"/>
        </w:rPr>
        <w:t xml:space="preserve"> one (particularly within privileged demographics). In most situations, for example, a detailed and well-researched argument isn’t needed to push “sensible” market-based technological solutions to climate change, but proposals that question economic growth and consumerism would struggle to find an ear regardless of supporting arguments. Arguably, as a background foundation structuring one’s everyday being in the world, </w:t>
      </w:r>
      <w:r w:rsidRPr="002C2A97">
        <w:rPr>
          <w:rFonts w:ascii="Times New Roman" w:eastAsia="Times New Roman" w:hAnsi="Times New Roman" w:cs="Times New Roman"/>
          <w:sz w:val="24"/>
          <w:highlight w:val="yellow"/>
          <w:u w:val="single"/>
        </w:rPr>
        <w:t>this</w:t>
      </w:r>
      <w:r w:rsidRPr="002C2A97">
        <w:rPr>
          <w:rFonts w:ascii="Times New Roman" w:eastAsia="Times New Roman" w:hAnsi="Times New Roman" w:cs="Times New Roman"/>
          <w:sz w:val="24"/>
          <w:u w:val="single"/>
        </w:rPr>
        <w:t xml:space="preserve"> controlling or domineering orientation to nature </w:t>
      </w:r>
      <w:r w:rsidRPr="002C2A97">
        <w:rPr>
          <w:rFonts w:ascii="Times New Roman" w:eastAsia="Times New Roman" w:hAnsi="Times New Roman" w:cs="Times New Roman"/>
          <w:sz w:val="24"/>
          <w:highlight w:val="yellow"/>
          <w:u w:val="single"/>
        </w:rPr>
        <w:t>is</w:t>
      </w:r>
      <w:r w:rsidRPr="002C2A97">
        <w:rPr>
          <w:rFonts w:ascii="Times New Roman" w:eastAsia="Times New Roman" w:hAnsi="Times New Roman" w:cs="Times New Roman"/>
          <w:sz w:val="24"/>
          <w:u w:val="single"/>
        </w:rPr>
        <w:t xml:space="preserve"> at once the lifeworld relation most concealed in self-evidence and the </w:t>
      </w:r>
      <w:r w:rsidRPr="002C2A97">
        <w:rPr>
          <w:rFonts w:ascii="Times New Roman" w:eastAsia="Times New Roman" w:hAnsi="Times New Roman" w:cs="Times New Roman"/>
          <w:sz w:val="24"/>
          <w:highlight w:val="yellow"/>
          <w:u w:val="single"/>
        </w:rPr>
        <w:t>most responsible for</w:t>
      </w:r>
      <w:r w:rsidRPr="002C2A97">
        <w:rPr>
          <w:rFonts w:ascii="Times New Roman" w:eastAsia="Times New Roman" w:hAnsi="Times New Roman" w:cs="Times New Roman"/>
          <w:sz w:val="24"/>
          <w:u w:val="single"/>
        </w:rPr>
        <w:t xml:space="preserve"> </w:t>
      </w:r>
      <w:r w:rsidRPr="002C2A97">
        <w:rPr>
          <w:rFonts w:ascii="Times New Roman" w:eastAsia="Times New Roman" w:hAnsi="Times New Roman" w:cs="Times New Roman"/>
          <w:b w:val="0"/>
          <w:sz w:val="12"/>
        </w:rPr>
        <w:t xml:space="preserve">systemic problems like climate change. This point, I contend, is essential to understanding climate change as an </w:t>
      </w:r>
      <w:r w:rsidRPr="002C2A97">
        <w:rPr>
          <w:rFonts w:ascii="Times New Roman" w:eastAsia="Times New Roman" w:hAnsi="Times New Roman" w:cs="Times New Roman"/>
          <w:sz w:val="24"/>
          <w:highlight w:val="yellow"/>
          <w:u w:val="single"/>
        </w:rPr>
        <w:t>existential threat</w:t>
      </w:r>
      <w:r w:rsidRPr="002C2A97">
        <w:rPr>
          <w:rFonts w:ascii="Times New Roman" w:eastAsia="Times New Roman" w:hAnsi="Times New Roman" w:cs="Times New Roman"/>
          <w:b w:val="0"/>
          <w:sz w:val="12"/>
        </w:rPr>
        <w:t xml:space="preserve"> to lifeworld identity in the industrialized world responsible for it.</w:t>
      </w:r>
    </w:p>
    <w:p w14:paraId="70662025" w14:textId="34049208" w:rsidR="00A234D0" w:rsidRDefault="007A1BFB" w:rsidP="007A1BFB">
      <w:pPr>
        <w:pStyle w:val="Heading3"/>
      </w:pPr>
      <w:r>
        <w:t>Contention 2</w:t>
      </w:r>
    </w:p>
    <w:p w14:paraId="2E63109A" w14:textId="2EB50E49" w:rsidR="007A1BFB" w:rsidRDefault="007A1BFB" w:rsidP="007A1BFB">
      <w:pPr>
        <w:pStyle w:val="Heading4"/>
      </w:pPr>
      <w:r>
        <w:t>Kant affirms</w:t>
      </w:r>
    </w:p>
    <w:p w14:paraId="44B77567" w14:textId="77777777" w:rsidR="007A1BFB" w:rsidRPr="0025319F" w:rsidRDefault="007A1BFB" w:rsidP="007A1BFB">
      <w:pPr>
        <w:spacing w:after="0" w:line="240" w:lineRule="auto"/>
        <w:rPr>
          <w:rFonts w:eastAsia="Times New Roman"/>
          <w:b/>
          <w:bCs/>
          <w:sz w:val="26"/>
          <w:szCs w:val="26"/>
        </w:rPr>
      </w:pPr>
      <w:r w:rsidRPr="0025319F">
        <w:rPr>
          <w:rFonts w:eastAsia="Times New Roman"/>
          <w:b/>
          <w:bCs/>
          <w:sz w:val="26"/>
          <w:szCs w:val="26"/>
        </w:rPr>
        <w:t xml:space="preserve">Kingdom of Ends – a] Public good – Outer space is a public good that every self-legislating agent needs equal access to; land in space contains necessary elements for survival which means no agent in the kingdom of ends would agree to allow ownership over those goods b] Deliberation – </w:t>
      </w:r>
      <w:r w:rsidRPr="0025319F">
        <w:rPr>
          <w:rFonts w:eastAsia="Times New Roman" w:cs="Times New Roman"/>
          <w:b/>
          <w:bCs/>
          <w:sz w:val="26"/>
          <w:szCs w:val="26"/>
        </w:rPr>
        <w:t xml:space="preserve">Private entities are incapable of making </w:t>
      </w:r>
      <w:proofErr w:type="spellStart"/>
      <w:r w:rsidRPr="0025319F">
        <w:rPr>
          <w:rFonts w:eastAsia="Times New Roman" w:cs="Times New Roman"/>
          <w:b/>
          <w:bCs/>
          <w:sz w:val="26"/>
          <w:szCs w:val="26"/>
        </w:rPr>
        <w:t>omnilateral</w:t>
      </w:r>
      <w:proofErr w:type="spellEnd"/>
      <w:r w:rsidRPr="0025319F">
        <w:rPr>
          <w:rFonts w:eastAsia="Times New Roman" w:cs="Times New Roman"/>
          <w:b/>
          <w:bCs/>
          <w:sz w:val="26"/>
          <w:szCs w:val="26"/>
        </w:rPr>
        <w:t xml:space="preserve"> decisions as privatization entails that they withhold information which limits deliberation over making maxims.</w:t>
      </w:r>
    </w:p>
    <w:p w14:paraId="4D1FD472" w14:textId="77777777" w:rsidR="007A1BFB" w:rsidRPr="0025319F" w:rsidRDefault="007A1BFB" w:rsidP="007A1BFB">
      <w:pPr>
        <w:spacing w:after="0" w:line="240" w:lineRule="auto"/>
        <w:rPr>
          <w:rFonts w:eastAsia="Times New Roman" w:cs="Times New Roman"/>
        </w:rPr>
      </w:pPr>
      <w:r w:rsidRPr="0025319F">
        <w:rPr>
          <w:rFonts w:eastAsia="Times New Roman" w:cs="Times New Roman"/>
        </w:rPr>
        <w:t xml:space="preserve">Chiara </w:t>
      </w:r>
      <w:proofErr w:type="spellStart"/>
      <w:r w:rsidRPr="0025319F">
        <w:rPr>
          <w:rFonts w:eastAsia="Times New Roman" w:cs="Times New Roman"/>
          <w:b/>
          <w:sz w:val="26"/>
        </w:rPr>
        <w:t>Cordelli</w:t>
      </w:r>
      <w:proofErr w:type="spellEnd"/>
      <w:r w:rsidRPr="0025319F">
        <w:rPr>
          <w:rFonts w:eastAsia="Times New Roman" w:cs="Times New Roman"/>
        </w:rPr>
        <w:t xml:space="preserve"> 20</w:t>
      </w:r>
      <w:r w:rsidRPr="0025319F">
        <w:rPr>
          <w:rFonts w:eastAsia="Times New Roman" w:cs="Times New Roman"/>
          <w:b/>
          <w:sz w:val="26"/>
        </w:rPr>
        <w:t>16</w:t>
      </w:r>
      <w:r w:rsidRPr="0025319F">
        <w:rPr>
          <w:rFonts w:eastAsia="Times New Roman" w:cs="Times New Roman"/>
        </w:rPr>
        <w:t xml:space="preserve">, University of Chicago, Political Science &amp; the College </w:t>
      </w:r>
      <w:hyperlink r:id="rId11" w:history="1">
        <w:r w:rsidRPr="0025319F">
          <w:rPr>
            <w:rFonts w:eastAsia="Times New Roman" w:cs="Times New Roman"/>
          </w:rPr>
          <w:t>cordelli@uchicago.edu</w:t>
        </w:r>
      </w:hyperlink>
      <w:r w:rsidRPr="0025319F">
        <w:rPr>
          <w:rFonts w:eastAsia="Times New Roman" w:cs="Times New Roman"/>
        </w:rPr>
        <w:t xml:space="preserve"> </w:t>
      </w:r>
      <w:hyperlink r:id="rId12" w:history="1">
        <w:r w:rsidRPr="0025319F">
          <w:rPr>
            <w:rFonts w:eastAsia="Times New Roman" w:cs="Times New Roman"/>
          </w:rPr>
          <w:t>https://www.law.berkeley.edu/wp-content/uploads/2016/01/What-is-Wrong-With-Privatization_UCB.pdf</w:t>
        </w:r>
      </w:hyperlink>
    </w:p>
    <w:p w14:paraId="5926060F" w14:textId="77777777" w:rsidR="007A1BFB" w:rsidRPr="0025319F" w:rsidRDefault="007A1BFB" w:rsidP="007A1BFB">
      <w:pPr>
        <w:rPr>
          <w:rFonts w:eastAsia="Times New Roman" w:cs="Times New Roman"/>
          <w:sz w:val="10"/>
        </w:rPr>
      </w:pPr>
      <w:r w:rsidRPr="0025319F">
        <w:rPr>
          <w:rFonts w:eastAsia="Times New Roman" w:cs="Times New Roman"/>
          <w:b/>
          <w:iCs/>
          <w:highlight w:val="green"/>
          <w:u w:val="single"/>
        </w:rPr>
        <w:t>The intrinsic wrong of privatization</w:t>
      </w:r>
      <w:r w:rsidRPr="0025319F">
        <w:rPr>
          <w:rFonts w:eastAsia="Times New Roman" w:cs="Times New Roman"/>
          <w:b/>
          <w:iCs/>
          <w:u w:val="single"/>
        </w:rPr>
        <w:t xml:space="preserve">, I will suggest, rather </w:t>
      </w:r>
      <w:r w:rsidRPr="0025319F">
        <w:rPr>
          <w:rFonts w:eastAsia="Times New Roman" w:cs="Times New Roman"/>
          <w:b/>
          <w:iCs/>
          <w:highlight w:val="green"/>
          <w:u w:val="single"/>
        </w:rPr>
        <w:t>consists in</w:t>
      </w:r>
      <w:r w:rsidRPr="0025319F">
        <w:rPr>
          <w:rFonts w:eastAsia="Times New Roman" w:cs="Times New Roman"/>
          <w:b/>
          <w:iCs/>
          <w:u w:val="single"/>
        </w:rPr>
        <w:t xml:space="preserve"> the creation of </w:t>
      </w:r>
      <w:r w:rsidRPr="0025319F">
        <w:rPr>
          <w:rFonts w:eastAsia="Times New Roman" w:cs="Times New Roman"/>
          <w:b/>
          <w:iCs/>
          <w:highlight w:val="green"/>
          <w:u w:val="single"/>
        </w:rPr>
        <w:t>an institutional arrangement that</w:t>
      </w:r>
      <w:r w:rsidRPr="0025319F">
        <w:rPr>
          <w:rFonts w:eastAsia="Times New Roman" w:cs="Times New Roman"/>
          <w:b/>
          <w:iCs/>
          <w:u w:val="single"/>
        </w:rPr>
        <w:t xml:space="preserve">, by its very constitution, </w:t>
      </w:r>
      <w:r w:rsidRPr="0025319F">
        <w:rPr>
          <w:rFonts w:eastAsia="Times New Roman" w:cs="Times New Roman"/>
          <w:b/>
          <w:iCs/>
          <w:highlight w:val="green"/>
          <w:u w:val="single"/>
        </w:rPr>
        <w:t>denies</w:t>
      </w:r>
      <w:r w:rsidRPr="0025319F">
        <w:rPr>
          <w:rFonts w:eastAsia="Times New Roman" w:cs="Times New Roman"/>
          <w:b/>
          <w:iCs/>
          <w:u w:val="single"/>
        </w:rPr>
        <w:t xml:space="preserve"> those who are subject to it </w:t>
      </w:r>
      <w:r w:rsidRPr="0025319F">
        <w:rPr>
          <w:rFonts w:eastAsia="Times New Roman" w:cs="Times New Roman"/>
          <w:b/>
          <w:iCs/>
          <w:highlight w:val="green"/>
          <w:u w:val="single"/>
        </w:rPr>
        <w:t>equal freedom</w:t>
      </w:r>
      <w:r w:rsidRPr="0025319F">
        <w:rPr>
          <w:rFonts w:eastAsia="Times New Roman" w:cs="Times New Roman"/>
          <w:sz w:val="10"/>
        </w:rPr>
        <w:t xml:space="preserve">. I understand freedom as an interpersonal relationship of reciprocal independence. To be free is not to be subordinated to another person’s unilateral will. By building on an analytical reconstruction of </w:t>
      </w:r>
      <w:r w:rsidRPr="0025319F">
        <w:rPr>
          <w:rFonts w:eastAsia="Times New Roman" w:cs="Times New Roman"/>
          <w:b/>
          <w:iCs/>
          <w:u w:val="single"/>
        </w:rPr>
        <w:t xml:space="preserve">Kant’s Doctrine of Right, I will argue that current forms of </w:t>
      </w:r>
      <w:r w:rsidRPr="0025319F">
        <w:rPr>
          <w:rFonts w:eastAsia="Times New Roman" w:cs="Times New Roman"/>
          <w:b/>
          <w:iCs/>
          <w:highlight w:val="green"/>
          <w:u w:val="single"/>
        </w:rPr>
        <w:t>privatization reproduce</w:t>
      </w:r>
      <w:r w:rsidRPr="0025319F">
        <w:rPr>
          <w:rFonts w:eastAsia="Times New Roman" w:cs="Times New Roman"/>
          <w:b/>
          <w:iCs/>
          <w:u w:val="single"/>
        </w:rPr>
        <w:t xml:space="preserve"> </w:t>
      </w:r>
      <w:r w:rsidRPr="0025319F">
        <w:rPr>
          <w:rFonts w:eastAsia="Times New Roman" w:cs="Times New Roman"/>
          <w:sz w:val="10"/>
        </w:rPr>
        <w:t xml:space="preserve">(to a different degree) within a civil condition the very same defects that Kant attributes to </w:t>
      </w:r>
      <w:r w:rsidRPr="0025319F">
        <w:rPr>
          <w:rFonts w:eastAsia="Times New Roman" w:cs="Times New Roman"/>
          <w:b/>
          <w:iCs/>
          <w:highlight w:val="green"/>
          <w:u w:val="single"/>
        </w:rPr>
        <w:t>the state of nature</w:t>
      </w:r>
      <w:r w:rsidRPr="0025319F">
        <w:rPr>
          <w:rFonts w:eastAsia="Times New Roman" w:cs="Times New Roman"/>
          <w:sz w:val="10"/>
        </w:rPr>
        <w:t xml:space="preserve">, or to a pre-civil condition, thereby making a rightful condition of reciprocal independence impossible. Importantly, this is so even if private actors are publicly authorized through contract and subject to regulations, and even if they are committed to reason in accordance with the public good. The reason for this, as I will explain, derives from the fact that </w:t>
      </w:r>
      <w:r w:rsidRPr="0025319F">
        <w:rPr>
          <w:rFonts w:eastAsia="Times New Roman" w:cs="Times New Roman"/>
          <w:b/>
          <w:iCs/>
          <w:highlight w:val="green"/>
          <w:u w:val="single"/>
        </w:rPr>
        <w:t>private agents are</w:t>
      </w:r>
      <w:r w:rsidRPr="0025319F">
        <w:rPr>
          <w:rFonts w:eastAsia="Times New Roman" w:cs="Times New Roman"/>
          <w:b/>
          <w:iCs/>
          <w:u w:val="single"/>
        </w:rPr>
        <w:t xml:space="preserve"> constitutionally </w:t>
      </w:r>
      <w:r w:rsidRPr="0025319F">
        <w:rPr>
          <w:rFonts w:eastAsia="Times New Roman" w:cs="Times New Roman"/>
          <w:b/>
          <w:iCs/>
          <w:highlight w:val="green"/>
          <w:u w:val="single"/>
        </w:rPr>
        <w:t xml:space="preserve">incapable of acting </w:t>
      </w:r>
      <w:proofErr w:type="spellStart"/>
      <w:r w:rsidRPr="0025319F">
        <w:rPr>
          <w:rFonts w:eastAsia="Times New Roman" w:cs="Times New Roman"/>
          <w:b/>
          <w:iCs/>
          <w:highlight w:val="green"/>
          <w:u w:val="single"/>
        </w:rPr>
        <w:t>omnilaterally</w:t>
      </w:r>
      <w:proofErr w:type="spellEnd"/>
      <w:r w:rsidRPr="0025319F">
        <w:rPr>
          <w:rFonts w:eastAsia="Times New Roman" w:cs="Times New Roman"/>
          <w:b/>
          <w:iCs/>
          <w:u w:val="single"/>
        </w:rPr>
        <w:t xml:space="preserve">, </w:t>
      </w:r>
      <w:r w:rsidRPr="0025319F">
        <w:rPr>
          <w:rFonts w:eastAsia="Times New Roman" w:cs="Times New Roman"/>
          <w:b/>
          <w:iCs/>
          <w:highlight w:val="green"/>
          <w:u w:val="single"/>
        </w:rPr>
        <w:t>even if</w:t>
      </w:r>
      <w:r w:rsidRPr="0025319F">
        <w:rPr>
          <w:rFonts w:eastAsia="Times New Roman" w:cs="Times New Roman"/>
          <w:b/>
          <w:iCs/>
          <w:u w:val="single"/>
        </w:rPr>
        <w:t xml:space="preserve"> their actions are </w:t>
      </w:r>
      <w:proofErr w:type="spellStart"/>
      <w:r w:rsidRPr="0025319F">
        <w:rPr>
          <w:rFonts w:eastAsia="Times New Roman" w:cs="Times New Roman"/>
          <w:b/>
          <w:iCs/>
          <w:u w:val="single"/>
        </w:rPr>
        <w:t>omnilaterally</w:t>
      </w:r>
      <w:proofErr w:type="spellEnd"/>
      <w:r w:rsidRPr="0025319F">
        <w:rPr>
          <w:rFonts w:eastAsia="Times New Roman" w:cs="Times New Roman"/>
          <w:b/>
          <w:iCs/>
          <w:u w:val="single"/>
        </w:rPr>
        <w:t xml:space="preserve"> </w:t>
      </w:r>
      <w:r w:rsidRPr="0025319F">
        <w:rPr>
          <w:rFonts w:eastAsia="Times New Roman" w:cs="Times New Roman"/>
          <w:b/>
          <w:iCs/>
          <w:highlight w:val="green"/>
          <w:u w:val="single"/>
        </w:rPr>
        <w:t>authorized by government</w:t>
      </w:r>
      <w:r w:rsidRPr="0025319F">
        <w:rPr>
          <w:rFonts w:eastAsia="Times New Roman" w:cs="Times New Roman"/>
          <w:b/>
          <w:iCs/>
          <w:u w:val="single"/>
        </w:rPr>
        <w:t xml:space="preserve"> through some delegation mechanism</w:t>
      </w:r>
      <w:r w:rsidRPr="0025319F">
        <w:rPr>
          <w:rFonts w:eastAsia="Times New Roman" w:cs="Times New Roman"/>
          <w:sz w:val="10"/>
        </w:rPr>
        <w:t xml:space="preserve">, e.g. a voluntary contract. </w:t>
      </w:r>
      <w:proofErr w:type="spellStart"/>
      <w:r w:rsidRPr="0025319F">
        <w:rPr>
          <w:rFonts w:eastAsia="Times New Roman" w:cs="Times New Roman"/>
          <w:sz w:val="10"/>
        </w:rPr>
        <w:t>Omnilateralness</w:t>
      </w:r>
      <w:proofErr w:type="spellEnd"/>
      <w:r w:rsidRPr="0025319F">
        <w:rPr>
          <w:rFonts w:eastAsia="Times New Roman" w:cs="Times New Roman"/>
          <w:sz w:val="10"/>
        </w:rPr>
        <w:t xml:space="preserve">,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w:t>
      </w:r>
      <w:proofErr w:type="spellStart"/>
      <w:r w:rsidRPr="0025319F">
        <w:rPr>
          <w:rFonts w:eastAsia="Times New Roman" w:cs="Times New Roman"/>
          <w:sz w:val="10"/>
        </w:rPr>
        <w:t>omnilateral</w:t>
      </w:r>
      <w:proofErr w:type="spellEnd"/>
      <w:r w:rsidRPr="0025319F">
        <w:rPr>
          <w:rFonts w:eastAsia="Times New Roman" w:cs="Times New Roman"/>
          <w:sz w:val="10"/>
        </w:rPr>
        <w:t xml:space="preserve">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25319F">
        <w:rPr>
          <w:rFonts w:eastAsia="Times New Roman" w:cs="Times New Roman"/>
          <w:sz w:val="10"/>
        </w:rPr>
        <w:t>omnilateral</w:t>
      </w:r>
      <w:proofErr w:type="spellEnd"/>
      <w:r w:rsidRPr="0025319F">
        <w:rPr>
          <w:rFonts w:eastAsia="Times New Roman" w:cs="Times New Roman"/>
          <w:sz w:val="10"/>
        </w:rPr>
        <w:t xml:space="preserve"> will, as far as the execution of rules and the concrete definition of entitlements are concerned. Together, these two requirements are necessary, (whether they are also sufficient is a different question), to make an action the </w:t>
      </w:r>
      <w:proofErr w:type="spellStart"/>
      <w:r w:rsidRPr="0025319F">
        <w:rPr>
          <w:rFonts w:eastAsia="Times New Roman" w:cs="Times New Roman"/>
          <w:sz w:val="10"/>
        </w:rPr>
        <w:t>omnilateral</w:t>
      </w:r>
      <w:proofErr w:type="spellEnd"/>
      <w:r w:rsidRPr="0025319F">
        <w:rPr>
          <w:rFonts w:eastAsia="Times New Roman" w:cs="Times New Roman"/>
          <w:sz w:val="10"/>
        </w:rPr>
        <w:t xml:space="preserve">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25319F">
        <w:rPr>
          <w:rFonts w:eastAsia="Times New Roman" w:cs="Times New Roman"/>
          <w:b/>
          <w:iCs/>
          <w:u w:val="single"/>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25319F">
        <w:rPr>
          <w:rFonts w:eastAsia="Times New Roman" w:cs="Times New Roman"/>
          <w:b/>
          <w:iCs/>
          <w:highlight w:val="green"/>
          <w:u w:val="single"/>
        </w:rPr>
        <w:t>their decisions</w:t>
      </w:r>
      <w:r w:rsidRPr="0025319F">
        <w:rPr>
          <w:rFonts w:eastAsia="Times New Roman" w:cs="Times New Roman"/>
          <w:b/>
          <w:iCs/>
          <w:u w:val="single"/>
        </w:rPr>
        <w:t xml:space="preserve">, even if well intentioned and authorized through contract, </w:t>
      </w:r>
      <w:r w:rsidRPr="0025319F">
        <w:rPr>
          <w:rFonts w:eastAsia="Times New Roman" w:cs="Times New Roman"/>
          <w:b/>
          <w:iCs/>
          <w:highlight w:val="green"/>
          <w:u w:val="single"/>
        </w:rPr>
        <w:t xml:space="preserve">cannot count as </w:t>
      </w:r>
      <w:proofErr w:type="spellStart"/>
      <w:r w:rsidRPr="0025319F">
        <w:rPr>
          <w:rFonts w:eastAsia="Times New Roman" w:cs="Times New Roman"/>
          <w:b/>
          <w:iCs/>
          <w:highlight w:val="green"/>
          <w:u w:val="single"/>
        </w:rPr>
        <w:t>omnilateral</w:t>
      </w:r>
      <w:proofErr w:type="spellEnd"/>
      <w:r w:rsidRPr="0025319F">
        <w:rPr>
          <w:rFonts w:eastAsia="Times New Roman" w:cs="Times New Roman"/>
          <w:b/>
          <w:iCs/>
          <w:u w:val="single"/>
        </w:rPr>
        <w:t xml:space="preserve"> acts of the state.</w:t>
      </w:r>
      <w:r w:rsidRPr="0025319F">
        <w:rPr>
          <w:rFonts w:eastAsia="Times New Roman" w:cs="Times New Roman"/>
          <w:sz w:val="10"/>
        </w:rPr>
        <w:t xml:space="preserve"> They rather and necessarily remain unilateral acts of men. Hence, I will conclude, for the very same reasons that </w:t>
      </w:r>
      <w:r w:rsidRPr="0025319F">
        <w:rPr>
          <w:rFonts w:eastAsia="Times New Roman" w:cs="Times New Roman"/>
          <w:b/>
          <w:iCs/>
          <w:highlight w:val="green"/>
          <w:u w:val="single"/>
        </w:rPr>
        <w:t>we have</w:t>
      </w:r>
      <w:r w:rsidRPr="0025319F">
        <w:rPr>
          <w:rFonts w:eastAsia="Times New Roman" w:cs="Times New Roman"/>
          <w:b/>
          <w:iCs/>
          <w:u w:val="single"/>
        </w:rPr>
        <w:t xml:space="preserve">, following Kant, </w:t>
      </w:r>
      <w:r w:rsidRPr="0025319F">
        <w:rPr>
          <w:rFonts w:eastAsia="Times New Roman" w:cs="Times New Roman"/>
          <w:b/>
          <w:iCs/>
          <w:highlight w:val="green"/>
          <w:u w:val="single"/>
        </w:rPr>
        <w:t>a duty to exit the state of nature</w:t>
      </w:r>
      <w:r w:rsidRPr="0025319F">
        <w:rPr>
          <w:rFonts w:eastAsia="Times New Roman" w:cs="Times New Roman"/>
          <w:sz w:val="10"/>
        </w:rPr>
        <w:t xml:space="preserve"> so as to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w:t>
      </w:r>
      <w:proofErr w:type="spellStart"/>
      <w:r w:rsidRPr="0025319F">
        <w:rPr>
          <w:rFonts w:eastAsia="Times New Roman" w:cs="Times New Roman"/>
          <w:sz w:val="10"/>
        </w:rPr>
        <w:t>Rorty’s</w:t>
      </w:r>
      <w:proofErr w:type="spellEnd"/>
      <w:r w:rsidRPr="0025319F">
        <w:rPr>
          <w:rFonts w:eastAsia="Times New Roman" w:cs="Times New Roman"/>
          <w:sz w:val="10"/>
        </w:rPr>
        <w:t xml:space="preserve"> nonfoundational defense of bureaucracy as stated in the opening epigraph, since only agents who are appropriately embedded within a bureaucratic structure, properly understood, are, in many cases, capable of acting </w:t>
      </w:r>
      <w:proofErr w:type="spellStart"/>
      <w:r w:rsidRPr="0025319F">
        <w:rPr>
          <w:rFonts w:eastAsia="Times New Roman" w:cs="Times New Roman"/>
          <w:sz w:val="10"/>
        </w:rPr>
        <w:t>omnilaterally</w:t>
      </w:r>
      <w:proofErr w:type="spellEnd"/>
      <w:r w:rsidRPr="0025319F">
        <w:rPr>
          <w:rFonts w:eastAsia="Times New Roman" w:cs="Times New Roman"/>
          <w:sz w:val="10"/>
        </w:rPr>
        <w:t xml:space="preserve">. The “bosses” I am here concerned with are not primarily those who 5 can unilaterally impose </w:t>
      </w:r>
      <w:proofErr w:type="spellStart"/>
      <w:r w:rsidRPr="0025319F">
        <w:rPr>
          <w:rFonts w:eastAsia="Times New Roman" w:cs="Times New Roman"/>
          <w:sz w:val="10"/>
        </w:rPr>
        <w:t>Sptheir</w:t>
      </w:r>
      <w:proofErr w:type="spellEnd"/>
      <w:r w:rsidRPr="0025319F">
        <w:rPr>
          <w:rFonts w:eastAsia="Times New Roman" w:cs="Times New Roman"/>
          <w:sz w:val="10"/>
        </w:rPr>
        <w:t xml:space="preserve"> will on us in their capacity as private employers, but rather any private actor who acts unilaterally while in the garb of the state.</w:t>
      </w:r>
    </w:p>
    <w:p w14:paraId="72F1E3A7" w14:textId="77777777" w:rsidR="007A1BFB" w:rsidRPr="007A1BFB" w:rsidRDefault="007A1BFB" w:rsidP="007A1BFB"/>
    <w:p w14:paraId="17B2A4E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57C1A" w14:textId="77777777" w:rsidR="00877172" w:rsidRDefault="00877172" w:rsidP="00A234D0">
      <w:pPr>
        <w:spacing w:after="0" w:line="240" w:lineRule="auto"/>
      </w:pPr>
      <w:r>
        <w:separator/>
      </w:r>
    </w:p>
  </w:endnote>
  <w:endnote w:type="continuationSeparator" w:id="0">
    <w:p w14:paraId="53728ED4" w14:textId="77777777" w:rsidR="00877172" w:rsidRDefault="00877172" w:rsidP="00A234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8667A" w14:textId="77777777" w:rsidR="00877172" w:rsidRDefault="00877172" w:rsidP="00A234D0">
      <w:pPr>
        <w:spacing w:after="0" w:line="240" w:lineRule="auto"/>
      </w:pPr>
      <w:r>
        <w:separator/>
      </w:r>
    </w:p>
  </w:footnote>
  <w:footnote w:type="continuationSeparator" w:id="0">
    <w:p w14:paraId="6A2EB320" w14:textId="77777777" w:rsidR="00877172" w:rsidRDefault="00877172" w:rsidP="00A234D0">
      <w:pPr>
        <w:spacing w:after="0" w:line="240" w:lineRule="auto"/>
      </w:pPr>
      <w:r>
        <w:continuationSeparator/>
      </w:r>
    </w:p>
  </w:footnote>
  <w:footnote w:id="1">
    <w:p w14:paraId="18EC1A7D" w14:textId="77777777" w:rsidR="00A234D0" w:rsidRDefault="00A234D0" w:rsidP="00A234D0">
      <w:pPr>
        <w:pStyle w:val="FootnoteText"/>
      </w:pPr>
      <w:r>
        <w:rPr>
          <w:rStyle w:val="FootnoteReference"/>
        </w:rPr>
        <w:footnoteRef/>
      </w:r>
      <w:r>
        <w:t xml:space="preserve"> </w:t>
      </w:r>
      <w:r w:rsidRPr="001407C3">
        <w:t>https://www.merriam-webster.com/dictionary/appropriation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16cid:durableId="108161321">
    <w:abstractNumId w:val="9"/>
  </w:num>
  <w:num w:numId="2" w16cid:durableId="802424798">
    <w:abstractNumId w:val="7"/>
  </w:num>
  <w:num w:numId="3" w16cid:durableId="183520243">
    <w:abstractNumId w:val="6"/>
  </w:num>
  <w:num w:numId="4" w16cid:durableId="414009216">
    <w:abstractNumId w:val="5"/>
  </w:num>
  <w:num w:numId="5" w16cid:durableId="1404377174">
    <w:abstractNumId w:val="4"/>
  </w:num>
  <w:num w:numId="6" w16cid:durableId="1250654672">
    <w:abstractNumId w:val="8"/>
  </w:num>
  <w:num w:numId="7" w16cid:durableId="1005672665">
    <w:abstractNumId w:val="3"/>
  </w:num>
  <w:num w:numId="8" w16cid:durableId="282616565">
    <w:abstractNumId w:val="2"/>
  </w:num>
  <w:num w:numId="9" w16cid:durableId="1164317974">
    <w:abstractNumId w:val="1"/>
  </w:num>
  <w:num w:numId="10" w16cid:durableId="11376051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727687420144"/>
    <w:docVar w:name="VerbatimVersion" w:val="5.1"/>
  </w:docVars>
  <w:rsids>
    <w:rsidRoot w:val="00A234D0"/>
    <w:rsid w:val="000139A3"/>
    <w:rsid w:val="000D724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7A5"/>
    <w:rsid w:val="006A2AD0"/>
    <w:rsid w:val="006C2375"/>
    <w:rsid w:val="006D4ECC"/>
    <w:rsid w:val="00722258"/>
    <w:rsid w:val="007243E5"/>
    <w:rsid w:val="00766EA0"/>
    <w:rsid w:val="007A1BFB"/>
    <w:rsid w:val="007A2226"/>
    <w:rsid w:val="007F5B66"/>
    <w:rsid w:val="00801D5B"/>
    <w:rsid w:val="00823A1C"/>
    <w:rsid w:val="00845B9D"/>
    <w:rsid w:val="00860984"/>
    <w:rsid w:val="008701BC"/>
    <w:rsid w:val="00877172"/>
    <w:rsid w:val="008B3ECB"/>
    <w:rsid w:val="008B4E85"/>
    <w:rsid w:val="008C1B2E"/>
    <w:rsid w:val="0091627E"/>
    <w:rsid w:val="0097032B"/>
    <w:rsid w:val="009D2EAD"/>
    <w:rsid w:val="009D54B2"/>
    <w:rsid w:val="009E1922"/>
    <w:rsid w:val="009E7A8B"/>
    <w:rsid w:val="009F7ED2"/>
    <w:rsid w:val="00A234D0"/>
    <w:rsid w:val="00A93661"/>
    <w:rsid w:val="00A95652"/>
    <w:rsid w:val="00AC0AB8"/>
    <w:rsid w:val="00B04894"/>
    <w:rsid w:val="00B33C6D"/>
    <w:rsid w:val="00B4508F"/>
    <w:rsid w:val="00B55AD5"/>
    <w:rsid w:val="00B8057C"/>
    <w:rsid w:val="00B914F2"/>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BC486"/>
  <w15:chartTrackingRefBased/>
  <w15:docId w15:val="{3D327818-465F-4C5C-945E-B6CC9D075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234D0"/>
    <w:rPr>
      <w:rFonts w:ascii="Calibri" w:hAnsi="Calibri" w:cs="Calibri"/>
    </w:rPr>
  </w:style>
  <w:style w:type="paragraph" w:styleId="Heading1">
    <w:name w:val="heading 1"/>
    <w:aliases w:val="Pocket"/>
    <w:basedOn w:val="Normal"/>
    <w:next w:val="Normal"/>
    <w:link w:val="Heading1Char"/>
    <w:qFormat/>
    <w:rsid w:val="00A234D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234D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234D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2,No Spacing211,No Spacing2111,Ch,Heading 2 Char2 Char,Heading 2 Char1 Char Char,TAG,No Spacing4,No Spacing11111,No Spacing5,No Spacing21,Card,Tags,tags,No Spacing1111,ta"/>
    <w:basedOn w:val="Normal"/>
    <w:next w:val="Normal"/>
    <w:link w:val="Heading4Char"/>
    <w:uiPriority w:val="3"/>
    <w:unhideWhenUsed/>
    <w:qFormat/>
    <w:rsid w:val="00A234D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234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34D0"/>
  </w:style>
  <w:style w:type="character" w:customStyle="1" w:styleId="Heading1Char">
    <w:name w:val="Heading 1 Char"/>
    <w:aliases w:val="Pocket Char"/>
    <w:basedOn w:val="DefaultParagraphFont"/>
    <w:link w:val="Heading1"/>
    <w:rsid w:val="00A234D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234D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234D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 Char2 Char Char,Heading 2 Char1 Char Char Char,TAG Char"/>
    <w:basedOn w:val="DefaultParagraphFont"/>
    <w:link w:val="Heading4"/>
    <w:uiPriority w:val="3"/>
    <w:rsid w:val="00A234D0"/>
    <w:rPr>
      <w:rFonts w:ascii="Calibri" w:eastAsiaTheme="majorEastAsia" w:hAnsi="Calibri" w:cstheme="majorBidi"/>
      <w:b/>
      <w:iCs/>
      <w:sz w:val="26"/>
    </w:rPr>
  </w:style>
  <w:style w:type="character" w:styleId="Emphasis">
    <w:name w:val="Emphasis"/>
    <w:basedOn w:val="DefaultParagraphFont"/>
    <w:uiPriority w:val="7"/>
    <w:qFormat/>
    <w:rsid w:val="00A234D0"/>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234D0"/>
    <w:rPr>
      <w:b/>
      <w:bCs/>
      <w:sz w:val="26"/>
      <w:u w:val="singl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uiPriority w:val="6"/>
    <w:qFormat/>
    <w:rsid w:val="00A234D0"/>
    <w:rPr>
      <w:b w:val="0"/>
      <w:sz w:val="26"/>
      <w:u w:val="single"/>
    </w:rPr>
  </w:style>
  <w:style w:type="character" w:styleId="Hyperlink">
    <w:name w:val="Hyperlink"/>
    <w:aliases w:val="heading 1 (block title),Card Text,Important,Read,Internet Link,Analytic Text,Internet link,Underline Char Char Char Char1,Heading 3 Char Char Char Char Char Char Char Char Char Char1,Heading 1 Char1,Pocket Char1,F2 - Heading 1 Char1,Hat Char1"/>
    <w:basedOn w:val="DefaultParagraphFont"/>
    <w:uiPriority w:val="99"/>
    <w:unhideWhenUsed/>
    <w:rsid w:val="00A234D0"/>
    <w:rPr>
      <w:color w:val="auto"/>
      <w:u w:val="none"/>
    </w:rPr>
  </w:style>
  <w:style w:type="character" w:styleId="FollowedHyperlink">
    <w:name w:val="FollowedHyperlink"/>
    <w:basedOn w:val="DefaultParagraphFont"/>
    <w:uiPriority w:val="99"/>
    <w:semiHidden/>
    <w:unhideWhenUsed/>
    <w:rsid w:val="00A234D0"/>
    <w:rPr>
      <w:color w:val="auto"/>
      <w:u w:val="none"/>
    </w:rPr>
  </w:style>
  <w:style w:type="paragraph" w:styleId="FootnoteText">
    <w:name w:val="footnote text"/>
    <w:basedOn w:val="Normal"/>
    <w:link w:val="FootnoteTextChar"/>
    <w:uiPriority w:val="99"/>
    <w:semiHidden/>
    <w:unhideWhenUsed/>
    <w:rsid w:val="00A234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234D0"/>
    <w:rPr>
      <w:rFonts w:ascii="Calibri" w:hAnsi="Calibri" w:cs="Calibri"/>
      <w:sz w:val="20"/>
      <w:szCs w:val="20"/>
    </w:rPr>
  </w:style>
  <w:style w:type="character" w:styleId="FootnoteReference">
    <w:name w:val="footnote reference"/>
    <w:basedOn w:val="DefaultParagraphFont"/>
    <w:uiPriority w:val="99"/>
    <w:semiHidden/>
    <w:unhideWhenUsed/>
    <w:rsid w:val="00A234D0"/>
    <w:rPr>
      <w:vertAlign w:val="superscript"/>
    </w:rPr>
  </w:style>
  <w:style w:type="paragraph" w:styleId="NoSpacing">
    <w:name w:val="No Spacing"/>
    <w:uiPriority w:val="1"/>
    <w:qFormat/>
    <w:rsid w:val="00A234D0"/>
    <w:pPr>
      <w:spacing w:after="0" w:line="240" w:lineRule="auto"/>
    </w:pPr>
    <w:rPr>
      <w:rFonts w:ascii="Calibri" w:eastAsiaTheme="minorEastAsia" w:hAnsi="Calibri"/>
      <w:szCs w:val="24"/>
    </w:rPr>
  </w:style>
  <w:style w:type="paragraph" w:customStyle="1" w:styleId="Analytic">
    <w:name w:val="Analytic"/>
    <w:basedOn w:val="Heading4"/>
    <w:link w:val="AnalyticChar"/>
    <w:qFormat/>
    <w:rsid w:val="00A234D0"/>
    <w:rPr>
      <w:color w:val="000000" w:themeColor="text1"/>
    </w:rPr>
  </w:style>
  <w:style w:type="character" w:customStyle="1" w:styleId="AnalyticChar">
    <w:name w:val="Analytic Char"/>
    <w:basedOn w:val="DefaultParagraphFont"/>
    <w:link w:val="Analytic"/>
    <w:rsid w:val="00A234D0"/>
    <w:rPr>
      <w:rFonts w:ascii="Calibri" w:eastAsiaTheme="majorEastAsia" w:hAnsi="Calibri" w:cstheme="majorBidi"/>
      <w:b/>
      <w:iCs/>
      <w:color w:val="000000" w:themeColor="text1"/>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3-euw1-ap-pe-ws4-cws-documents.ri-prod.s3.amazonaws.com/9781138793934/A22014/ethical_language/Ethical%20non-naturalism.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aw.berkeley.edu/wp-content/uploads/2016/01/What-is-Wrong-With-Privatization_UCB.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rdelli@uchicago.edu" TargetMode="External"/><Relationship Id="rId5" Type="http://schemas.openxmlformats.org/officeDocument/2006/relationships/webSettings" Target="webSettings.xml"/><Relationship Id="rId10" Type="http://schemas.openxmlformats.org/officeDocument/2006/relationships/hyperlink" Target="https://scholarsbank.uoregon.edu/xmlui/bitstream/handle/1794/24554/Christion_oregon_0171A_12399.pdf?sequence=1&amp;isAllowed=y" TargetMode="External"/><Relationship Id="rId4" Type="http://schemas.openxmlformats.org/officeDocument/2006/relationships/settings" Target="settings.xml"/><Relationship Id="rId9" Type="http://schemas.openxmlformats.org/officeDocument/2006/relationships/hyperlink" Target="https://www.space.com/is-the-universe-consciou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5562</Words>
  <Characters>31709</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3</cp:revision>
  <dcterms:created xsi:type="dcterms:W3CDTF">2022-04-23T23:12:00Z</dcterms:created>
  <dcterms:modified xsi:type="dcterms:W3CDTF">2022-04-23T23:38:00Z</dcterms:modified>
</cp:coreProperties>
</file>