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4601" w14:textId="77777777" w:rsidR="004773DC" w:rsidRDefault="004773DC" w:rsidP="004773DC">
      <w:pPr>
        <w:pStyle w:val="Heading2"/>
      </w:pPr>
      <w:r>
        <w:t>1</w:t>
      </w:r>
    </w:p>
    <w:p w14:paraId="48426031" w14:textId="77777777" w:rsidR="004773DC" w:rsidRDefault="004773DC" w:rsidP="004773DC">
      <w:pPr>
        <w:pStyle w:val="Heading3"/>
      </w:pPr>
      <w:r>
        <w:t>K</w:t>
      </w:r>
    </w:p>
    <w:p w14:paraId="35710ABF" w14:textId="77777777" w:rsidR="004773DC" w:rsidRPr="009802CC" w:rsidRDefault="004773DC" w:rsidP="004773DC">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CB61E26" w14:textId="77777777" w:rsidR="004773DC" w:rsidRDefault="004773DC" w:rsidP="004773DC">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01AF6CB4" w14:textId="77777777" w:rsidR="004773DC" w:rsidRPr="00BC404C" w:rsidRDefault="004773DC" w:rsidP="004773D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41E9E126" w14:textId="77777777" w:rsidR="004773DC" w:rsidRDefault="004773DC" w:rsidP="004773DC">
      <w:pPr>
        <w:pStyle w:val="Heading4"/>
      </w:pPr>
      <w:r>
        <w:t>The 1AC’s belief of a better future becomes complicit in the logic of rehabilitative futurism, which is threatened by the Disabled Child.</w:t>
      </w:r>
    </w:p>
    <w:p w14:paraId="446F4BA5" w14:textId="77777777" w:rsidR="004773DC" w:rsidRPr="009802CC" w:rsidRDefault="004773DC" w:rsidP="004773DC">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7CB5C571" w14:textId="77777777" w:rsidR="004773DC" w:rsidRPr="002E3A75" w:rsidRDefault="004773DC" w:rsidP="004773D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w:t>
      </w:r>
      <w:proofErr w:type="gramStart"/>
      <w:r w:rsidRPr="008F45F2">
        <w:rPr>
          <w:sz w:val="16"/>
        </w:rPr>
        <w:t>fuck</w:t>
      </w:r>
      <w:proofErr w:type="gramEnd"/>
      <w:r w:rsidRPr="008F45F2">
        <w:rPr>
          <w:sz w:val="16"/>
        </w:rPr>
        <w:t xml:space="preserve">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4646B59" w14:textId="77777777" w:rsidR="004773DC" w:rsidRPr="00B10314" w:rsidRDefault="004773DC" w:rsidP="004773DC">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7B77135D" w14:textId="77777777" w:rsidR="004773DC" w:rsidRPr="00A35A28" w:rsidRDefault="004773DC" w:rsidP="004773DC">
      <w:pPr>
        <w:spacing w:line="276" w:lineRule="auto"/>
        <w:jc w:val="both"/>
        <w:rPr>
          <w:sz w:val="16"/>
          <w:szCs w:val="16"/>
        </w:rPr>
      </w:pPr>
      <w:r w:rsidRPr="00A35A28">
        <w:rPr>
          <w:rStyle w:val="Style13ptBold"/>
        </w:rPr>
        <w:t xml:space="preserve">Mollow </w:t>
      </w:r>
      <w:r>
        <w:rPr>
          <w:rStyle w:val="Style13ptBold"/>
        </w:rPr>
        <w:t>3</w:t>
      </w:r>
      <w:r w:rsidRPr="00D21B0E">
        <w:rPr>
          <w:sz w:val="16"/>
          <w:szCs w:val="1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222ED56B" w14:textId="77777777" w:rsidR="004773DC" w:rsidRPr="00C924D0" w:rsidRDefault="004773DC" w:rsidP="004773DC">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Dickens‟s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gramStart"/>
      <w:r w:rsidRPr="00484F45">
        <w:rPr>
          <w:sz w:val="14"/>
        </w:rPr>
        <w:t>every one</w:t>
      </w:r>
      <w:proofErr w:type="gramEnd"/>
      <w:r w:rsidRPr="00484F45">
        <w:rPr>
          <w:sz w:val="14"/>
        </w:rPr>
        <w:t xml:space="preserv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79BE1C72" w14:textId="77777777" w:rsidR="004773DC" w:rsidRPr="00120B93" w:rsidRDefault="004773DC" w:rsidP="004773DC">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D56328F" w14:textId="77777777" w:rsidR="004773DC" w:rsidRPr="00225671" w:rsidRDefault="004773DC" w:rsidP="004773DC">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3EDE5637" w14:textId="77777777" w:rsidR="004773DC" w:rsidRPr="007F2D8B" w:rsidRDefault="004773DC" w:rsidP="004773DC">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729E53A5" w14:textId="77777777" w:rsidR="004773DC" w:rsidRPr="00BC70E0" w:rsidRDefault="004773DC" w:rsidP="004773DC">
      <w:pPr>
        <w:pStyle w:val="Heading4"/>
      </w:pPr>
      <w:r>
        <w:t>T</w:t>
      </w:r>
      <w:r w:rsidRPr="00BC70E0">
        <w:t>heir analysis ignores the ways in which uncertainty, confusion, and the overall drive determine us. Instead, you should adopt epistemological disablement and be suspect of complete knowledge of the self.</w:t>
      </w:r>
    </w:p>
    <w:p w14:paraId="3EFBCEB6" w14:textId="77777777" w:rsidR="004773DC" w:rsidRPr="00D21B0E" w:rsidRDefault="004773DC" w:rsidP="004773DC">
      <w:r w:rsidRPr="00D21B0E">
        <w:rPr>
          <w:rStyle w:val="Style13ptBold"/>
        </w:rPr>
        <w:t xml:space="preserve">Mollow </w:t>
      </w:r>
      <w:r>
        <w:rPr>
          <w:rStyle w:val="Style13ptBold"/>
        </w:rPr>
        <w:t>4</w:t>
      </w:r>
      <w:r w:rsidRPr="00D21B0E">
        <w:rPr>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9802CC">
        <w:rPr>
          <w:sz w:val="16"/>
          <w:szCs w:val="16"/>
        </w:rPr>
        <w:t>//</w:t>
      </w:r>
      <w:r>
        <w:rPr>
          <w:sz w:val="16"/>
          <w:szCs w:val="16"/>
        </w:rPr>
        <w:t>ACCS JM</w:t>
      </w:r>
    </w:p>
    <w:p w14:paraId="5D35FA00" w14:textId="77777777" w:rsidR="004773DC" w:rsidRPr="002E0F53" w:rsidRDefault="004773DC" w:rsidP="004773DC">
      <w:pPr>
        <w:rPr>
          <w:sz w:val="16"/>
        </w:rPr>
      </w:pPr>
      <w:r w:rsidRPr="00FA4D8A">
        <w:rPr>
          <w:sz w:val="16"/>
        </w:rPr>
        <w:t xml:space="preserve">How, then, might we begin to acknowledge our own determination by the drive? </w:t>
      </w:r>
      <w:r w:rsidRPr="00734F69">
        <w:rPr>
          <w:rStyle w:val="Emphasis"/>
          <w:highlight w:val="green"/>
        </w:rPr>
        <w:t>Any knowing of the drive</w:t>
      </w:r>
      <w:r w:rsidRPr="00734F69">
        <w:rPr>
          <w:rStyle w:val="StyleUnderline"/>
        </w:rPr>
        <w:t xml:space="preserve"> that </w:t>
      </w:r>
      <w:r w:rsidRPr="00734F69">
        <w:rPr>
          <w:rStyle w:val="Emphasis"/>
        </w:rPr>
        <w:t>we</w:t>
      </w:r>
      <w:r w:rsidRPr="00FA4D8A">
        <w:rPr>
          <w:sz w:val="16"/>
        </w:rPr>
        <w:t xml:space="preserve"> might </w:t>
      </w:r>
      <w:r w:rsidRPr="00734F69">
        <w:rPr>
          <w:rStyle w:val="Emphasis"/>
        </w:rPr>
        <w:t>hope to achieve</w:t>
      </w:r>
      <w:r w:rsidRPr="00734F69">
        <w:rPr>
          <w:rStyle w:val="StyleUnderline"/>
        </w:rPr>
        <w:t xml:space="preserve"> </w:t>
      </w:r>
      <w:r w:rsidRPr="00734F69">
        <w:rPr>
          <w:rStyle w:val="Emphasis"/>
          <w:highlight w:val="green"/>
        </w:rPr>
        <w:t>must</w:t>
      </w:r>
      <w:r w:rsidRPr="00FA4D8A">
        <w:rPr>
          <w:sz w:val="16"/>
        </w:rPr>
        <w:t xml:space="preserve">, on account of the structural barriers that render the drive unthinkable, </w:t>
      </w:r>
      <w:r w:rsidRPr="00734F69">
        <w:rPr>
          <w:rStyle w:val="Emphasis"/>
          <w:highlight w:val="green"/>
        </w:rPr>
        <w:t>be</w:t>
      </w:r>
      <w:r w:rsidRPr="00734F69">
        <w:rPr>
          <w:rStyle w:val="StyleUnderline"/>
        </w:rPr>
        <w:t xml:space="preserve"> an effort </w:t>
      </w:r>
      <w:r w:rsidRPr="00734F69">
        <w:rPr>
          <w:rStyle w:val="Emphasis"/>
          <w:highlight w:val="green"/>
        </w:rPr>
        <w:t>characterized by</w:t>
      </w:r>
      <w:r w:rsidRPr="00B135B7">
        <w:rPr>
          <w:rStyle w:val="Emphasis"/>
        </w:rPr>
        <w:t xml:space="preserve"> failure</w:t>
      </w:r>
      <w:r w:rsidRPr="00734F69">
        <w:rPr>
          <w:rStyle w:val="StyleUnderline"/>
        </w:rPr>
        <w:t xml:space="preserve"> </w:t>
      </w:r>
      <w:r w:rsidRPr="00734F69">
        <w:rPr>
          <w:rStyle w:val="Emphasis"/>
        </w:rPr>
        <w:t xml:space="preserve">and </w:t>
      </w:r>
      <w:r w:rsidRPr="00B135B7">
        <w:rPr>
          <w:rStyle w:val="Emphasis"/>
          <w:highlight w:val="green"/>
        </w:rPr>
        <w:t>incompletion</w:t>
      </w:r>
      <w:r w:rsidRPr="00734F69">
        <w:rPr>
          <w:rStyle w:val="StyleUnderline"/>
        </w:rPr>
        <w:t>—that is</w:t>
      </w:r>
      <w:r w:rsidRPr="00FA4D8A">
        <w:rPr>
          <w:sz w:val="16"/>
        </w:rPr>
        <w:t xml:space="preserve">, we might say, by </w:t>
      </w:r>
      <w:r w:rsidRPr="00734F69">
        <w:rPr>
          <w:rStyle w:val="Emphasis"/>
        </w:rPr>
        <w:t>epistemological disablement.</w:t>
      </w:r>
      <w:r w:rsidRPr="00FA4D8A">
        <w:rPr>
          <w:sz w:val="16"/>
        </w:rPr>
        <w:t xml:space="preserve"> The term “epistemological disablement” will appear frequently in this dissertation, as I will argue that </w:t>
      </w:r>
      <w:r w:rsidRPr="00734F69">
        <w:rPr>
          <w:rStyle w:val="Emphasis"/>
          <w:highlight w:val="green"/>
        </w:rPr>
        <w:t>coming into</w:t>
      </w:r>
      <w:r w:rsidRPr="00734F69">
        <w:rPr>
          <w:rStyle w:val="StyleUnderline"/>
        </w:rPr>
        <w:t xml:space="preserve"> </w:t>
      </w:r>
      <w:proofErr w:type="gramStart"/>
      <w:r w:rsidRPr="00734F69">
        <w:rPr>
          <w:rStyle w:val="StyleUnderline"/>
        </w:rPr>
        <w:t xml:space="preserve">close </w:t>
      </w:r>
      <w:r w:rsidRPr="00734F69">
        <w:rPr>
          <w:rStyle w:val="Emphasis"/>
          <w:highlight w:val="green"/>
        </w:rPr>
        <w:t>proximity</w:t>
      </w:r>
      <w:proofErr w:type="gramEnd"/>
      <w:r w:rsidRPr="00734F69">
        <w:rPr>
          <w:rStyle w:val="Emphasis"/>
          <w:highlight w:val="green"/>
        </w:rPr>
        <w:t xml:space="preserve"> with the</w:t>
      </w:r>
      <w:r w:rsidRPr="00734F69">
        <w:rPr>
          <w:rStyle w:val="Emphasis"/>
        </w:rPr>
        <w:t xml:space="preserve"> disability </w:t>
      </w:r>
      <w:r w:rsidRPr="00734F69">
        <w:rPr>
          <w:rStyle w:val="Emphasis"/>
          <w:highlight w:val="green"/>
        </w:rPr>
        <w:t>drive produces</w:t>
      </w:r>
      <w:r w:rsidRPr="00734F69">
        <w:rPr>
          <w:rStyle w:val="StyleUnderline"/>
        </w:rPr>
        <w:t xml:space="preserve"> states of </w:t>
      </w:r>
      <w:r w:rsidRPr="00734F69">
        <w:rPr>
          <w:rStyle w:val="Emphasis"/>
        </w:rPr>
        <w:t xml:space="preserve">cognitive and affective </w:t>
      </w:r>
      <w:r w:rsidRPr="00734F69">
        <w:rPr>
          <w:rStyle w:val="Emphasis"/>
          <w:highlight w:val="green"/>
        </w:rPr>
        <w:t>uncertainty</w:t>
      </w:r>
      <w:r w:rsidRPr="00734F69">
        <w:rPr>
          <w:rStyle w:val="Emphasis"/>
        </w:rPr>
        <w:t xml:space="preserve">, confusion, </w:t>
      </w:r>
      <w:r w:rsidRPr="00734F69">
        <w:rPr>
          <w:rStyle w:val="Emphasis"/>
          <w:highlight w:val="green"/>
        </w:rPr>
        <w:t>and incapacity</w:t>
      </w:r>
      <w:r w:rsidRPr="00734F69">
        <w:rPr>
          <w:rStyle w:val="StyleUnderline"/>
        </w:rPr>
        <w:t xml:space="preserve"> that are </w:t>
      </w:r>
      <w:r w:rsidRPr="00536174">
        <w:rPr>
          <w:rStyle w:val="Emphasis"/>
        </w:rPr>
        <w:t>akin to disability.</w:t>
      </w:r>
      <w:r w:rsidRPr="00FA4D8A">
        <w:rPr>
          <w:sz w:val="16"/>
        </w:rPr>
        <w:t xml:space="preserve"> In the works that I shall analyze, </w:t>
      </w:r>
      <w:r w:rsidRPr="00734F69">
        <w:rPr>
          <w:rStyle w:val="StyleUnderline"/>
        </w:rPr>
        <w:t>epistemological disablement will often be performed on a textual level</w:t>
      </w:r>
      <w:r w:rsidRPr="00FA4D8A">
        <w:rPr>
          <w:sz w:val="16"/>
        </w:rPr>
        <w:t xml:space="preserve">, as </w:t>
      </w:r>
      <w:r w:rsidRPr="00734F69">
        <w:rPr>
          <w:rStyle w:val="Emphasis"/>
        </w:rPr>
        <w:t>theorists</w:t>
      </w:r>
      <w:r w:rsidRPr="00734F69">
        <w:rPr>
          <w:rStyle w:val="StyleUnderline"/>
        </w:rPr>
        <w:t xml:space="preserve"> and narrators seem to </w:t>
      </w:r>
      <w:r w:rsidRPr="00734F69">
        <w:rPr>
          <w:rStyle w:val="Emphasis"/>
        </w:rPr>
        <w:t>lose control of</w:t>
      </w:r>
      <w:r w:rsidRPr="00734F69">
        <w:rPr>
          <w:rStyle w:val="StyleUnderline"/>
        </w:rPr>
        <w:t xml:space="preserve"> what they want to say about </w:t>
      </w:r>
      <w:r w:rsidRPr="00734F69">
        <w:rPr>
          <w:rStyle w:val="Emphasis"/>
        </w:rPr>
        <w:t xml:space="preserve">disability. </w:t>
      </w:r>
      <w:r w:rsidRPr="00734F69">
        <w:rPr>
          <w:rStyle w:val="Emphasis"/>
          <w:highlight w:val="green"/>
        </w:rPr>
        <w:t>These moments of epistemological disablement are</w:t>
      </w:r>
      <w:r w:rsidRPr="00734F69">
        <w:rPr>
          <w:rStyle w:val="StyleUnderline"/>
        </w:rPr>
        <w:t xml:space="preserve"> often </w:t>
      </w:r>
      <w:r w:rsidRPr="00734F69">
        <w:rPr>
          <w:rStyle w:val="Emphasis"/>
          <w:highlight w:val="green"/>
        </w:rPr>
        <w:t>disavowed by theorists</w:t>
      </w:r>
      <w:r w:rsidRPr="00734F69">
        <w:rPr>
          <w:rStyle w:val="StyleUnderline"/>
        </w:rPr>
        <w:t xml:space="preserve"> and narrators </w:t>
      </w:r>
      <w:r w:rsidRPr="00734F69">
        <w:rPr>
          <w:rStyle w:val="Emphasis"/>
          <w:highlight w:val="green"/>
        </w:rPr>
        <w:t>and</w:t>
      </w:r>
      <w:r w:rsidRPr="00734F69">
        <w:rPr>
          <w:rStyle w:val="StyleUnderline"/>
        </w:rPr>
        <w:t xml:space="preserve"> are instead </w:t>
      </w:r>
      <w:r w:rsidRPr="00734F69">
        <w:rPr>
          <w:rStyle w:val="Emphasis"/>
          <w:highlight w:val="green"/>
        </w:rPr>
        <w:t>projected onto disabled people.</w:t>
      </w:r>
      <w:r w:rsidRPr="00734F69">
        <w:rPr>
          <w:rStyle w:val="StyleUnderline"/>
        </w:rPr>
        <w:t xml:space="preserve"> When this happens, </w:t>
      </w:r>
      <w:r w:rsidRPr="00536174">
        <w:rPr>
          <w:rStyle w:val="Emphasis"/>
          <w:highlight w:val="green"/>
        </w:rPr>
        <w:t>disabled people</w:t>
      </w:r>
      <w:r w:rsidRPr="00734F69">
        <w:rPr>
          <w:rStyle w:val="StyleUnderline"/>
        </w:rPr>
        <w:t xml:space="preserve">’s impairments </w:t>
      </w:r>
      <w:r w:rsidRPr="00536174">
        <w:rPr>
          <w:rStyle w:val="Emphasis"/>
          <w:highlight w:val="green"/>
        </w:rPr>
        <w:t>are depicted as</w:t>
      </w:r>
      <w:r w:rsidRPr="00734F69">
        <w:rPr>
          <w:rStyle w:val="StyleUnderline"/>
        </w:rPr>
        <w:t xml:space="preserve"> the result of </w:t>
      </w:r>
      <w:r w:rsidRPr="00536174">
        <w:rPr>
          <w:rStyle w:val="Emphasis"/>
          <w:highlight w:val="green"/>
        </w:rPr>
        <w:t>an insufficiency of self-knowledge</w:t>
      </w:r>
      <w:r w:rsidRPr="00536174">
        <w:rPr>
          <w:rStyle w:val="Emphasis"/>
        </w:rPr>
        <w:t xml:space="preserve"> that is assumed not to determine nondisabled subjects.</w:t>
      </w:r>
      <w:r w:rsidRPr="00FA4D8A">
        <w:rPr>
          <w:sz w:val="16"/>
        </w:rPr>
        <w:t xml:space="preserve"> I will challenge these characterizations of disabled people not only by arguing for the value of “cripistemologies” (that is, ways of knowing that arise from disabled people’s lived experiences) but also by using </w:t>
      </w:r>
      <w:r w:rsidRPr="00D42160">
        <w:rPr>
          <w:rStyle w:val="Emphasis"/>
          <w:highlight w:val="green"/>
        </w:rPr>
        <w:t>drive theory</w:t>
      </w:r>
      <w:r w:rsidRPr="00D42160">
        <w:rPr>
          <w:rStyle w:val="StyleUnderline"/>
        </w:rPr>
        <w:t xml:space="preserve"> to </w:t>
      </w:r>
      <w:r w:rsidRPr="00D42160">
        <w:rPr>
          <w:rStyle w:val="Emphasis"/>
          <w:highlight w:val="green"/>
        </w:rPr>
        <w:t>undermine</w:t>
      </w:r>
      <w:r w:rsidRPr="00D42160">
        <w:rPr>
          <w:rStyle w:val="StyleUnderline"/>
        </w:rPr>
        <w:t xml:space="preserve"> belief in </w:t>
      </w:r>
      <w:r w:rsidRPr="00D42160">
        <w:rPr>
          <w:rStyle w:val="Emphasis"/>
          <w:highlight w:val="green"/>
        </w:rPr>
        <w:t>the possibility of a</w:t>
      </w:r>
      <w:r w:rsidRPr="00D42160">
        <w:rPr>
          <w:rStyle w:val="StyleUnderline"/>
        </w:rPr>
        <w:t xml:space="preserve"> transparent and </w:t>
      </w:r>
      <w:r w:rsidRPr="00D42160">
        <w:rPr>
          <w:rStyle w:val="Emphasis"/>
          <w:highlight w:val="green"/>
        </w:rPr>
        <w:t>whol</w:t>
      </w:r>
      <w:r w:rsidRPr="00D42160">
        <w:rPr>
          <w:rStyle w:val="StyleUnderline"/>
        </w:rPr>
        <w:t xml:space="preserve">ly </w:t>
      </w:r>
      <w:r w:rsidRPr="00D42160">
        <w:rPr>
          <w:rStyle w:val="Emphasis"/>
          <w:highlight w:val="green"/>
        </w:rPr>
        <w:t>knowable self</w:t>
      </w:r>
      <w:r w:rsidRPr="00D42160">
        <w:rPr>
          <w:rStyle w:val="StyleUnderline"/>
        </w:rPr>
        <w:t>, whether disabled or nondisabled.</w:t>
      </w:r>
      <w:r w:rsidRPr="00FA4D8A">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FA4D8A">
        <w:rPr>
          <w:rStyle w:val="Emphasis"/>
          <w:highlight w:val="green"/>
        </w:rPr>
        <w:t>this</w:t>
      </w:r>
      <w:r w:rsidRPr="00FA4D8A">
        <w:rPr>
          <w:sz w:val="16"/>
        </w:rPr>
        <w:t xml:space="preserve"> dissertation </w:t>
      </w:r>
      <w:r w:rsidRPr="00FA4D8A">
        <w:rPr>
          <w:rStyle w:val="StyleUnderline"/>
        </w:rPr>
        <w:t xml:space="preserve">highlights the </w:t>
      </w:r>
      <w:r w:rsidRPr="00FA4D8A">
        <w:rPr>
          <w:rStyle w:val="Emphasis"/>
          <w:highlight w:val="green"/>
        </w:rPr>
        <w:t>limits</w:t>
      </w:r>
      <w:r w:rsidRPr="00FA4D8A">
        <w:rPr>
          <w:rStyle w:val="StyleUnderline"/>
        </w:rPr>
        <w:t xml:space="preserve"> of </w:t>
      </w:r>
      <w:r w:rsidRPr="00FA4D8A">
        <w:rPr>
          <w:rStyle w:val="Emphasis"/>
          <w:highlight w:val="green"/>
        </w:rPr>
        <w:t>complete self-knowledge</w:t>
      </w:r>
      <w:r w:rsidRPr="00FA4D8A">
        <w:rPr>
          <w:rStyle w:val="StyleUnderline"/>
        </w:rPr>
        <w:t xml:space="preserve"> for nondisabled and disabled subjects alike, </w:t>
      </w:r>
      <w:r w:rsidRPr="00FA4D8A">
        <w:rPr>
          <w:rStyle w:val="Emphasis"/>
          <w:highlight w:val="green"/>
        </w:rPr>
        <w:t>while</w:t>
      </w:r>
      <w:r w:rsidRPr="00FA4D8A">
        <w:rPr>
          <w:rStyle w:val="StyleUnderline"/>
        </w:rPr>
        <w:t xml:space="preserve"> at the same time </w:t>
      </w:r>
      <w:r w:rsidRPr="00FA4D8A">
        <w:rPr>
          <w:rStyle w:val="Emphasis"/>
          <w:highlight w:val="green"/>
        </w:rPr>
        <w:t>interrogating</w:t>
      </w:r>
      <w:r w:rsidRPr="00FA4D8A">
        <w:rPr>
          <w:rStyle w:val="StyleUnderline"/>
        </w:rPr>
        <w:t xml:space="preserve"> the social </w:t>
      </w:r>
      <w:r w:rsidRPr="00FA4D8A">
        <w:rPr>
          <w:rStyle w:val="Emphasis"/>
          <w:highlight w:val="green"/>
        </w:rPr>
        <w:t>dynamics that</w:t>
      </w:r>
      <w:r w:rsidRPr="00FA4D8A">
        <w:rPr>
          <w:rStyle w:val="StyleUnderline"/>
        </w:rPr>
        <w:t xml:space="preserve"> give rise to </w:t>
      </w:r>
      <w:r w:rsidRPr="00FA4D8A">
        <w:rPr>
          <w:rStyle w:val="Emphasis"/>
          <w:highlight w:val="green"/>
        </w:rPr>
        <w:t>imbalance</w:t>
      </w:r>
      <w:r w:rsidRPr="00FA4D8A">
        <w:rPr>
          <w:rStyle w:val="StyleUnderline"/>
        </w:rPr>
        <w:t xml:space="preserve">s in the distribution of </w:t>
      </w:r>
      <w:r w:rsidRPr="00FA4D8A">
        <w:rPr>
          <w:rStyle w:val="Emphasis"/>
          <w:highlight w:val="green"/>
        </w:rPr>
        <w:t>epistemological authority</w:t>
      </w:r>
      <w:r w:rsidRPr="00FA4D8A">
        <w:rPr>
          <w:rStyle w:val="StyleUnderline"/>
        </w:rPr>
        <w:t xml:space="preserve"> to</w:t>
      </w:r>
      <w:r w:rsidRPr="00FA4D8A">
        <w:rPr>
          <w:sz w:val="16"/>
        </w:rPr>
        <w:t xml:space="preserve"> </w:t>
      </w:r>
      <w:proofErr w:type="gramStart"/>
      <w:r w:rsidRPr="00FA4D8A">
        <w:rPr>
          <w:sz w:val="16"/>
        </w:rPr>
        <w:t xml:space="preserve">particular </w:t>
      </w:r>
      <w:r w:rsidRPr="00FA4D8A">
        <w:rPr>
          <w:rStyle w:val="StyleUnderline"/>
        </w:rPr>
        <w:t>subjects</w:t>
      </w:r>
      <w:proofErr w:type="gramEnd"/>
      <w:r w:rsidRPr="00FA4D8A">
        <w:rPr>
          <w:rStyle w:val="StyleUnderline"/>
        </w:rPr>
        <w:t xml:space="preserve"> </w:t>
      </w:r>
      <w:r w:rsidRPr="00FA4D8A">
        <w:rPr>
          <w:rStyle w:val="Emphasis"/>
        </w:rPr>
        <w:t>on the basis of</w:t>
      </w:r>
      <w:r w:rsidRPr="00FA4D8A">
        <w:rPr>
          <w:rStyle w:val="StyleUnderline"/>
        </w:rPr>
        <w:t xml:space="preserve"> their perceived </w:t>
      </w:r>
      <w:r w:rsidRPr="00FA4D8A">
        <w:rPr>
          <w:rStyle w:val="Emphasis"/>
        </w:rPr>
        <w:t>status as disabled</w:t>
      </w:r>
      <w:r w:rsidRPr="00FA4D8A">
        <w:rPr>
          <w:rStyle w:val="StyleUnderline"/>
        </w:rPr>
        <w:t xml:space="preserve"> or nondisabled.</w:t>
      </w:r>
    </w:p>
    <w:p w14:paraId="7AC4C2B0" w14:textId="77777777" w:rsidR="004773DC" w:rsidRPr="00A35A28" w:rsidRDefault="004773DC" w:rsidP="004773DC">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696DE155" w14:textId="77777777" w:rsidR="004773DC" w:rsidRPr="00A35A28" w:rsidRDefault="004773DC" w:rsidP="004773DC">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376A5C69" w14:textId="77777777" w:rsidR="004773DC" w:rsidRPr="00BC70E0" w:rsidRDefault="004773DC" w:rsidP="004773DC">
      <w:pPr>
        <w:rPr>
          <w:sz w:val="16"/>
        </w:rPr>
      </w:pPr>
      <w:proofErr w:type="gramStart"/>
      <w:r w:rsidRPr="00EB54D5">
        <w:rPr>
          <w:rStyle w:val="StyleUnderline"/>
        </w:rPr>
        <w:t>Despite the fact that</w:t>
      </w:r>
      <w:proofErr w:type="gramEnd"/>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EB54D5">
        <w:rPr>
          <w:rStyle w:val="Emphasis"/>
          <w:highlight w:val="green"/>
        </w:rPr>
        <w:t xml:space="preserv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rPr>
          <w:sz w:val="16"/>
        </w:rPr>
        <w:t>hone in on</w:t>
      </w:r>
      <w:proofErr w:type="gramEnd"/>
      <w:r w:rsidRPr="000F31F2">
        <w:rPr>
          <w:sz w:val="16"/>
        </w:rPr>
        <w:t xml:space="preserve">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w:t>
      </w:r>
      <w:proofErr w:type="gramStart"/>
      <w:r w:rsidRPr="000F31F2">
        <w:rPr>
          <w:sz w:val="16"/>
        </w:rPr>
        <w:t>Instead</w:t>
      </w:r>
      <w:proofErr w:type="gramEnd"/>
      <w:r w:rsidRPr="000F31F2">
        <w:rPr>
          <w:sz w:val="16"/>
        </w:rPr>
        <w:t xml:space="preserve">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w:t>
      </w:r>
      <w:proofErr w:type="gramStart"/>
      <w:r w:rsidRPr="000F31F2">
        <w:rPr>
          <w:sz w:val="16"/>
        </w:rPr>
        <w:t>So</w:t>
      </w:r>
      <w:proofErr w:type="gramEnd"/>
      <w:r w:rsidRPr="000F31F2">
        <w:rPr>
          <w:sz w:val="16"/>
        </w:rPr>
        <w:t xml:space="preserve">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044B863E" w14:textId="3B0F4DB7" w:rsidR="00E42E4C" w:rsidRDefault="00E42E4C" w:rsidP="00F601E6"/>
    <w:p w14:paraId="55254936" w14:textId="410B3492" w:rsidR="004773DC" w:rsidRDefault="004773DC" w:rsidP="004773DC">
      <w:pPr>
        <w:pStyle w:val="Heading1"/>
      </w:pPr>
      <w:r>
        <w:t>Accessibility</w:t>
      </w:r>
    </w:p>
    <w:p w14:paraId="65EC9ECD" w14:textId="0E81FEA6" w:rsidR="004773DC" w:rsidRDefault="004773DC" w:rsidP="004773DC">
      <w:pPr>
        <w:pStyle w:val="Heading2"/>
      </w:pPr>
      <w:r>
        <w:t>1</w:t>
      </w:r>
    </w:p>
    <w:p w14:paraId="2C12CDCB" w14:textId="686DB405" w:rsidR="004773DC" w:rsidRPr="004773DC" w:rsidRDefault="004773DC" w:rsidP="004773DC">
      <w:pPr>
        <w:pStyle w:val="Heading3"/>
      </w:pPr>
      <w:r>
        <w:t>K</w:t>
      </w:r>
    </w:p>
    <w:p w14:paraId="5F734BF4" w14:textId="77777777" w:rsidR="004773DC" w:rsidRDefault="004773DC" w:rsidP="004773DC">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6535B996" w14:textId="77777777" w:rsidR="004773DC" w:rsidRPr="001D7120" w:rsidRDefault="004773DC" w:rsidP="004773DC">
      <w:pPr>
        <w:rPr>
          <w:rStyle w:val="Style13ptBold"/>
        </w:rPr>
      </w:pPr>
      <w:r w:rsidRPr="001D7120">
        <w:rPr>
          <w:rStyle w:val="Style13ptBold"/>
        </w:rPr>
        <w:t>Mollow 15</w:t>
      </w:r>
    </w:p>
    <w:p w14:paraId="591DA98D" w14:textId="77777777" w:rsidR="004773DC" w:rsidRDefault="004773DC" w:rsidP="004773DC">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61FE5BF0" w14:textId="77777777" w:rsidR="004773DC" w:rsidRDefault="004773DC" w:rsidP="004773DC"/>
    <w:p w14:paraId="7619FE98" w14:textId="77777777" w:rsidR="004773DC" w:rsidRDefault="004773DC" w:rsidP="004773DC">
      <w:pPr>
        <w:pStyle w:val="Heading4"/>
      </w:pPr>
      <w:r>
        <w:t>The 1AC’s belief of a better future becomes complicit in the logic of rehabilitative futurism, which is threatened by the Disabled Child.</w:t>
      </w:r>
    </w:p>
    <w:p w14:paraId="5E490973" w14:textId="77777777" w:rsidR="004773DC" w:rsidRPr="001D7120" w:rsidRDefault="004773DC" w:rsidP="004773DC">
      <w:pPr>
        <w:rPr>
          <w:rStyle w:val="Style13ptBold"/>
        </w:rPr>
      </w:pPr>
      <w:r w:rsidRPr="001D7120">
        <w:rPr>
          <w:rStyle w:val="Style13ptBold"/>
        </w:rPr>
        <w:t>Mollow 2</w:t>
      </w:r>
    </w:p>
    <w:p w14:paraId="32FC60E9" w14:textId="77777777" w:rsidR="004773DC" w:rsidRDefault="004773DC" w:rsidP="004773DC">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171EA636" w14:textId="77777777" w:rsidR="004773DC" w:rsidRDefault="004773DC" w:rsidP="004773DC"/>
    <w:p w14:paraId="0DDB17BF" w14:textId="77777777" w:rsidR="004773DC" w:rsidRDefault="004773DC" w:rsidP="004773DC">
      <w:pPr>
        <w:pStyle w:val="Heading4"/>
      </w:pPr>
      <w:r>
        <w:t>The desire to fill the insatiable lack creates experiences of impairment that structures the disability drive – cementing an order of signification that relies upon ableist value systems.</w:t>
      </w:r>
    </w:p>
    <w:p w14:paraId="292AC1B8" w14:textId="77777777" w:rsidR="004773DC" w:rsidRPr="001D7120" w:rsidRDefault="004773DC" w:rsidP="004773DC">
      <w:pPr>
        <w:rPr>
          <w:rStyle w:val="Style13ptBold"/>
        </w:rPr>
      </w:pPr>
      <w:r w:rsidRPr="001D7120">
        <w:rPr>
          <w:rStyle w:val="Style13ptBold"/>
        </w:rPr>
        <w:t>Mollow 3</w:t>
      </w:r>
    </w:p>
    <w:p w14:paraId="685686AF" w14:textId="77777777" w:rsidR="004773DC" w:rsidRDefault="004773DC" w:rsidP="004773DC">
      <w:r>
        <w:t>disability might be fitting for “the remainder of the Real internal to the Symbolic order” signifiers evoke disability The sinthome is the means the subject can access meaning paradoxically, because each is individual also threatens the Symbolic to be constituted as a subject one must be blind to the fixation of enjoyment to alleviate “blindness” must effect disfiguration we‟re disabled if we do, disabled if we don‟t. the “death drive” has less to do with death than life not worth living which disability is supposed to consist nondisabled know a decision could change our status a fear that the driver makes that disabling turn the drive affords insight into sources of fear and fascination this shapes subjectivities You are broken, and I am whole because you suffer compassion is narcissistic we think we‟re feeling for the other; but only for ourselves projecting one‟s own ego onto the object</w:t>
      </w:r>
    </w:p>
    <w:p w14:paraId="5A79D56B" w14:textId="10C4A222" w:rsidR="004773DC" w:rsidRDefault="004773DC" w:rsidP="004773DC"/>
    <w:p w14:paraId="4AE4AF1D" w14:textId="77777777" w:rsidR="004773DC" w:rsidRDefault="004773DC" w:rsidP="004773DC">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421EDB8E" w14:textId="672A1254" w:rsidR="004773DC" w:rsidRPr="001D7120" w:rsidRDefault="004773DC" w:rsidP="004773DC">
      <w:pPr>
        <w:rPr>
          <w:rStyle w:val="Style13ptBold"/>
        </w:rPr>
      </w:pPr>
      <w:r w:rsidRPr="001D7120">
        <w:rPr>
          <w:rStyle w:val="Style13ptBold"/>
        </w:rPr>
        <w:t xml:space="preserve">Mollow </w:t>
      </w:r>
      <w:r>
        <w:rPr>
          <w:rStyle w:val="Style13ptBold"/>
        </w:rPr>
        <w:t>12</w:t>
      </w:r>
    </w:p>
    <w:p w14:paraId="34D99F44" w14:textId="77777777" w:rsidR="004773DC" w:rsidRDefault="004773DC" w:rsidP="004773DC">
      <w:r>
        <w:t>expanding the category of “human” to encompass those excluded will not “stop the inhumanity of the drive rather than conforming to a utopian/antirelational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628CB410" w14:textId="77777777" w:rsidR="004773DC" w:rsidRDefault="004773DC" w:rsidP="004773DC"/>
    <w:p w14:paraId="0EFD4EA7" w14:textId="77777777" w:rsidR="004773DC" w:rsidRDefault="004773DC" w:rsidP="004773DC">
      <w:pPr>
        <w:pStyle w:val="Heading4"/>
      </w:pPr>
      <w:r>
        <w:t>Their analysis ignores the ways in which uncertainty, confusion, and the overall drive determine us. Instead, you should adopt epistemological disablement and be suspect of complete knowledge of the self.</w:t>
      </w:r>
    </w:p>
    <w:p w14:paraId="26BF1BE9" w14:textId="37C5E12C" w:rsidR="004773DC" w:rsidRPr="001D7120" w:rsidRDefault="004773DC" w:rsidP="004773DC">
      <w:pPr>
        <w:rPr>
          <w:rStyle w:val="Style13ptBold"/>
        </w:rPr>
      </w:pPr>
      <w:r w:rsidRPr="001D7120">
        <w:rPr>
          <w:rStyle w:val="Style13ptBold"/>
        </w:rPr>
        <w:t xml:space="preserve">Mollow </w:t>
      </w:r>
      <w:r>
        <w:rPr>
          <w:rStyle w:val="Style13ptBold"/>
        </w:rPr>
        <w:t>4</w:t>
      </w:r>
    </w:p>
    <w:p w14:paraId="0C9E78D0" w14:textId="77777777" w:rsidR="004773DC" w:rsidRDefault="004773DC" w:rsidP="004773DC">
      <w:r>
        <w:t>Any knowing of the drive must be characterized by incompletion coming into proximity with the drive produces uncertainty and incapacity These moments of epistemological disablement are disavowed by theorists and projected onto disabled people. disabled people are depicted as an insufficiency of self-knowledge drive theory undermine the possibility of a whol knowable self this limits complete self-knowledge while interrogating dynamics that imbalance epistemological authority</w:t>
      </w:r>
    </w:p>
    <w:p w14:paraId="30C99EFA" w14:textId="77777777" w:rsidR="004773DC" w:rsidRDefault="004773DC" w:rsidP="004773DC"/>
    <w:p w14:paraId="41E4B682" w14:textId="77777777" w:rsidR="004773DC" w:rsidRDefault="004773DC" w:rsidP="004773DC">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7E3A8352" w14:textId="77777777" w:rsidR="004773DC" w:rsidRPr="001D7120" w:rsidRDefault="004773DC" w:rsidP="004773DC">
      <w:pPr>
        <w:rPr>
          <w:rStyle w:val="Style13ptBold"/>
        </w:rPr>
      </w:pPr>
      <w:r w:rsidRPr="001D7120">
        <w:rPr>
          <w:rStyle w:val="Style13ptBold"/>
        </w:rPr>
        <w:t>Selck 16</w:t>
      </w:r>
    </w:p>
    <w:p w14:paraId="25CCE8C9" w14:textId="77777777" w:rsidR="004773DC" w:rsidRDefault="004773DC" w:rsidP="004773DC">
      <w:r>
        <w:t xml:space="preserve">dis/ability rarely enters the communication sphere. communication about dis/ability have been relocated when conversation does permeate the messages are distorted and optimistic. To break the optimistic </w:t>
      </w:r>
      <w:proofErr w:type="gramStart"/>
      <w:r>
        <w:t>silence</w:t>
      </w:r>
      <w:proofErr w:type="gramEnd"/>
      <w:r>
        <w:t xml:space="preserve"> I advance crip-pessimism The trouble dis/ability has with Political correctness is because it understands oppression as materially reconcilable. dis/ability represents antagonism reforms would not scratch the surface. If theories call for </w:t>
      </w:r>
      <w:proofErr w:type="gramStart"/>
      <w:r>
        <w:t>stability</w:t>
      </w:r>
      <w:proofErr w:type="gramEnd"/>
      <w:r>
        <w:t xml:space="preserve"> then they are complicit in eugenic Crip-pess is characterized by debates surrounding why the disabled should abandon the political Social death has already occurred the dis/abled are being rendered unintelligible and fungible. what we need is a theory that breaks down the notion of progress.</w:t>
      </w:r>
    </w:p>
    <w:p w14:paraId="1A202D37" w14:textId="77777777" w:rsidR="004773DC" w:rsidRPr="004773DC" w:rsidRDefault="004773DC" w:rsidP="004773DC"/>
    <w:sectPr w:rsidR="004773DC" w:rsidRPr="004773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73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3DC"/>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DD780"/>
  <w14:defaultImageDpi w14:val="300"/>
  <w15:docId w15:val="{0010B5E5-D58B-3D41-9525-340D5B5E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73DC"/>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4773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73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4773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4773DC"/>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4773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3DC"/>
  </w:style>
  <w:style w:type="character" w:customStyle="1" w:styleId="Heading1Char">
    <w:name w:val="Heading 1 Char"/>
    <w:aliases w:val="Pocket Char"/>
    <w:basedOn w:val="DefaultParagraphFont"/>
    <w:link w:val="Heading1"/>
    <w:uiPriority w:val="9"/>
    <w:rsid w:val="004773D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773D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4773D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4773DC"/>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73DC"/>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4773DC"/>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4773DC"/>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4773DC"/>
    <w:rPr>
      <w:color w:val="auto"/>
      <w:u w:val="none"/>
    </w:rPr>
  </w:style>
  <w:style w:type="character" w:styleId="Hyperlink">
    <w:name w:val="Hyperlink"/>
    <w:basedOn w:val="DefaultParagraphFont"/>
    <w:uiPriority w:val="99"/>
    <w:semiHidden/>
    <w:unhideWhenUsed/>
    <w:rsid w:val="004773DC"/>
    <w:rPr>
      <w:color w:val="auto"/>
      <w:u w:val="none"/>
    </w:rPr>
  </w:style>
  <w:style w:type="paragraph" w:styleId="DocumentMap">
    <w:name w:val="Document Map"/>
    <w:basedOn w:val="Normal"/>
    <w:link w:val="DocumentMapChar"/>
    <w:uiPriority w:val="99"/>
    <w:semiHidden/>
    <w:unhideWhenUsed/>
    <w:rsid w:val="004773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3DC"/>
    <w:rPr>
      <w:rFonts w:ascii="Lucida Grande" w:hAnsi="Lucida Grande" w:cs="Lucida Grande"/>
    </w:rPr>
  </w:style>
  <w:style w:type="paragraph" w:customStyle="1" w:styleId="textbold">
    <w:name w:val="text bold"/>
    <w:basedOn w:val="Normal"/>
    <w:link w:val="Emphasis"/>
    <w:uiPriority w:val="20"/>
    <w:qFormat/>
    <w:rsid w:val="004773DC"/>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7294</Words>
  <Characters>41579</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2021-12-18T14:30:00Z</dcterms:created>
  <dcterms:modified xsi:type="dcterms:W3CDTF">2021-12-18T14:35:00Z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