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1914B" w14:textId="04CC2A6E" w:rsidR="00F32F31" w:rsidRDefault="00F32F31" w:rsidP="00F32F31">
      <w:pPr>
        <w:pStyle w:val="Heading2"/>
      </w:pPr>
      <w:r>
        <w:t>1</w:t>
      </w:r>
    </w:p>
    <w:p w14:paraId="4E288AD5" w14:textId="0F11BADE" w:rsidR="00F32F31" w:rsidRDefault="00F32F31" w:rsidP="00F32F31">
      <w:pPr>
        <w:pStyle w:val="Heading4"/>
      </w:pPr>
      <w:r>
        <w:t>Interpretation: All debater’s theory shells must operate through NCM, or the norm-creation model, not the abuse model.</w:t>
      </w:r>
    </w:p>
    <w:p w14:paraId="02155D2B" w14:textId="77777777" w:rsidR="00F32F31" w:rsidRDefault="00F32F31" w:rsidP="00F32F31">
      <w:pPr>
        <w:pStyle w:val="Heading4"/>
      </w:pPr>
      <w:r>
        <w:t>Violation – It’s preemptive and reactive.</w:t>
      </w:r>
    </w:p>
    <w:p w14:paraId="08A3F12C" w14:textId="77777777" w:rsidR="00F32F31" w:rsidRDefault="00F32F31" w:rsidP="00F32F31">
      <w:pPr>
        <w:pStyle w:val="Heading4"/>
      </w:pPr>
      <w:r>
        <w:t>1] No RVI – under the NCM, any net beneficial interpretation is sufficient to warrant a ballot.</w:t>
      </w:r>
    </w:p>
    <w:p w14:paraId="1467E175" w14:textId="77777777" w:rsidR="00F32F31" w:rsidRPr="00F07D22" w:rsidRDefault="00F32F31" w:rsidP="00F32F31">
      <w:pPr>
        <w:pStyle w:val="Heading4"/>
      </w:pPr>
      <w:r w:rsidRPr="00F07D22">
        <w:t xml:space="preserve">2] Possible 1AR interps – they have justified all 1ar theory as a practice which doesn’t constrain them to </w:t>
      </w:r>
      <w:proofErr w:type="gramStart"/>
      <w:r w:rsidRPr="00F07D22">
        <w:t>particular interps</w:t>
      </w:r>
      <w:proofErr w:type="gramEnd"/>
      <w:r w:rsidRPr="00F07D22">
        <w:t xml:space="preserve"> and means they’ve justified a model of debate that allows them to propose rule-less interpretations that indict negative arguments rather than set rules.</w:t>
      </w:r>
    </w:p>
    <w:p w14:paraId="0B00C989" w14:textId="77777777" w:rsidR="00F32F31" w:rsidRPr="00F07D22" w:rsidRDefault="00F32F31" w:rsidP="00F32F31">
      <w:pPr>
        <w:pStyle w:val="Heading4"/>
      </w:pPr>
      <w:proofErr w:type="gramStart"/>
      <w:r>
        <w:t>And,</w:t>
      </w:r>
      <w:proofErr w:type="gramEnd"/>
      <w:r>
        <w:t xml:space="preserve"> people’s theory shells currently do not operate under NCM – which is proven by judge paradigms that say theory is only legit if it applies in-round.</w:t>
      </w:r>
    </w:p>
    <w:p w14:paraId="38403695" w14:textId="77777777" w:rsidR="00F32F31" w:rsidRDefault="00F32F31" w:rsidP="00F32F31">
      <w:pPr>
        <w:pStyle w:val="Heading4"/>
      </w:pPr>
      <w:r>
        <w:t>Vote Neg –</w:t>
      </w:r>
    </w:p>
    <w:p w14:paraId="127AB33F" w14:textId="0124C488" w:rsidR="00F32F31" w:rsidRDefault="00F32F31" w:rsidP="00F32F31">
      <w:pPr>
        <w:pStyle w:val="Heading4"/>
      </w:pPr>
      <w:r>
        <w:t>1] Norming –</w:t>
      </w:r>
    </w:p>
    <w:p w14:paraId="01F3A08E" w14:textId="47B8BEFC" w:rsidR="00D847C7" w:rsidRDefault="00F32F31" w:rsidP="00F32F31">
      <w:pPr>
        <w:pStyle w:val="Heading4"/>
      </w:pPr>
      <w:r>
        <w:t xml:space="preserve">A] </w:t>
      </w:r>
      <w:r w:rsidR="00D847C7">
        <w:t>Collapses –</w:t>
      </w:r>
    </w:p>
    <w:p w14:paraId="068491FD" w14:textId="03E71C40" w:rsidR="00D847C7" w:rsidRDefault="00F32F31" w:rsidP="00F32F31">
      <w:pPr>
        <w:pStyle w:val="Heading4"/>
      </w:pPr>
      <w:r>
        <w:t xml:space="preserve">B] </w:t>
      </w:r>
      <w:r w:rsidR="00D847C7">
        <w:t>Inescapable –</w:t>
      </w:r>
    </w:p>
    <w:p w14:paraId="1EF59489" w14:textId="244FC833" w:rsidR="00F32F31" w:rsidRDefault="00F32F31" w:rsidP="00F32F31">
      <w:pPr>
        <w:pStyle w:val="Heading4"/>
      </w:pPr>
      <w:r>
        <w:t>C] Resolvability –</w:t>
      </w:r>
    </w:p>
    <w:p w14:paraId="4E4FFC66" w14:textId="7830C6D6" w:rsidR="00F32F31" w:rsidRPr="00F07D22" w:rsidRDefault="00F32F31" w:rsidP="00F32F31">
      <w:pPr>
        <w:pStyle w:val="Heading4"/>
      </w:pPr>
      <w:r>
        <w:t>D] It’s constitutive of the voter –</w:t>
      </w:r>
    </w:p>
    <w:p w14:paraId="27845EC8" w14:textId="77777777" w:rsidR="00F32F31" w:rsidRPr="00F32F31" w:rsidRDefault="00F32F31" w:rsidP="00F32F31"/>
    <w:p w14:paraId="1A98CBDF" w14:textId="6190678E" w:rsidR="00E42E4C" w:rsidRDefault="00F32F31" w:rsidP="00F32F31">
      <w:pPr>
        <w:pStyle w:val="Heading2"/>
      </w:pPr>
      <w:r>
        <w:t>2</w:t>
      </w:r>
    </w:p>
    <w:p w14:paraId="5C7657CA" w14:textId="77777777" w:rsidR="00F32F31" w:rsidRPr="00742C76" w:rsidRDefault="00F32F31" w:rsidP="00F32F31">
      <w:pPr>
        <w:pStyle w:val="Heading4"/>
        <w:rPr>
          <w:rFonts w:cs="Calibri"/>
        </w:rPr>
      </w:pPr>
      <w:r w:rsidRPr="00742C76">
        <w:rPr>
          <w:rFonts w:cs="Calibri"/>
        </w:rPr>
        <w:t xml:space="preserve">The meta-ethic is procedural moral realism </w:t>
      </w:r>
      <w:r>
        <w:rPr>
          <w:rFonts w:cs="Calibri"/>
        </w:rPr>
        <w:t>–</w:t>
      </w:r>
      <w:r w:rsidRPr="00742C76">
        <w:rPr>
          <w:rFonts w:cs="Calibri"/>
        </w:rPr>
        <w:t xml:space="preserve"> </w:t>
      </w:r>
    </w:p>
    <w:p w14:paraId="4312BC3F" w14:textId="77777777" w:rsidR="00F32F31" w:rsidRPr="00742C76" w:rsidRDefault="00F32F31" w:rsidP="00F32F31">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w:t>
      </w:r>
    </w:p>
    <w:p w14:paraId="40CC8AE3" w14:textId="77777777" w:rsidR="00F32F31" w:rsidRPr="00742C76" w:rsidRDefault="00F32F31" w:rsidP="00F32F31">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w:t>
      </w:r>
    </w:p>
    <w:p w14:paraId="01F903AE" w14:textId="77777777" w:rsidR="00F32F31" w:rsidRPr="00C86E71" w:rsidRDefault="00F32F31" w:rsidP="00F32F31">
      <w:pPr>
        <w:pStyle w:val="Heading4"/>
        <w:rPr>
          <w:rFonts w:cs="Calibri"/>
        </w:rPr>
      </w:pPr>
      <w:r w:rsidRPr="00742C76">
        <w:rPr>
          <w:rFonts w:cs="Calibri"/>
        </w:rPr>
        <w:t>Practical Reason is that procedure</w:t>
      </w:r>
      <w:r>
        <w:rPr>
          <w:rFonts w:cs="Calibri"/>
        </w:rPr>
        <w:t xml:space="preserve"> –</w:t>
      </w:r>
    </w:p>
    <w:p w14:paraId="490EDC30" w14:textId="77777777" w:rsidR="00F32F31" w:rsidRPr="00C86E71" w:rsidRDefault="00F32F31" w:rsidP="00F32F31">
      <w:pPr>
        <w:pStyle w:val="Heading4"/>
        <w:rPr>
          <w:rFonts w:cs="Calibri"/>
        </w:rPr>
      </w:pPr>
      <w:r w:rsidRPr="00742C76">
        <w:rPr>
          <w:rFonts w:cs="Calibri"/>
        </w:rPr>
        <w:t>Moral law must be universal</w:t>
      </w:r>
      <w:r>
        <w:rPr>
          <w:rFonts w:cs="Calibri"/>
        </w:rPr>
        <w:t xml:space="preserve"> –</w:t>
      </w:r>
    </w:p>
    <w:p w14:paraId="5A21FD32" w14:textId="77777777" w:rsidR="00F32F31" w:rsidRPr="00742C76" w:rsidRDefault="00F32F31" w:rsidP="00F32F31">
      <w:pPr>
        <w:pStyle w:val="Heading4"/>
        <w:rPr>
          <w:rFonts w:cs="Calibri"/>
        </w:rPr>
      </w:pPr>
      <w:r w:rsidRPr="00742C76">
        <w:rPr>
          <w:rFonts w:cs="Calibri"/>
        </w:rPr>
        <w:t>Thus, the standard is consistency with liberty. Prefer:</w:t>
      </w:r>
    </w:p>
    <w:p w14:paraId="64FB5D40" w14:textId="77777777" w:rsidR="00F32F31" w:rsidRPr="00742C76" w:rsidRDefault="00F32F31" w:rsidP="00F32F31">
      <w:pPr>
        <w:pStyle w:val="Heading4"/>
        <w:rPr>
          <w:rFonts w:cs="Calibri"/>
        </w:rPr>
      </w:pPr>
      <w:r w:rsidRPr="00742C76">
        <w:rPr>
          <w:rFonts w:cs="Calibri"/>
        </w:rPr>
        <w:t>1] The state is obligated to prioritize freedom.</w:t>
      </w:r>
    </w:p>
    <w:p w14:paraId="1A354448" w14:textId="77777777" w:rsidR="00F32F31" w:rsidRPr="00742C76" w:rsidRDefault="00F32F31" w:rsidP="00F32F31">
      <w:proofErr w:type="spellStart"/>
      <w:r w:rsidRPr="00742C76">
        <w:rPr>
          <w:rStyle w:val="StyleUnderline"/>
          <w:bCs/>
        </w:rPr>
        <w:t>Otteson</w:t>
      </w:r>
      <w:proofErr w:type="spellEnd"/>
      <w:r w:rsidRPr="00742C76">
        <w:rPr>
          <w:rStyle w:val="StyleUnderline"/>
          <w:bCs/>
        </w:rPr>
        <w:t xml:space="preserve"> 09</w:t>
      </w:r>
      <w:r w:rsidRPr="00742C76">
        <w:t xml:space="preserve"> [(James R., professor of philosophy and economics at Yeshiva University) “Kantian Individualism and Political Libertarianism,” The Independent Review, v. 13, n. 3, Winter, </w:t>
      </w:r>
      <w:hyperlink r:id="rId9" w:history="1">
        <w:r w:rsidRPr="00742C76">
          <w:rPr>
            <w:rStyle w:val="Hyperlink"/>
          </w:rPr>
          <w:t>2009</w:t>
        </w:r>
      </w:hyperlink>
      <w:r w:rsidRPr="00742C76">
        <w:t>] TDI</w:t>
      </w:r>
    </w:p>
    <w:p w14:paraId="08894471" w14:textId="77777777" w:rsidR="00F32F31" w:rsidRPr="00742C76" w:rsidRDefault="00F32F31" w:rsidP="00F32F31">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15136511" w14:textId="77777777" w:rsidR="00F32F31" w:rsidRPr="00742C76" w:rsidRDefault="00F32F31" w:rsidP="00F32F31">
      <w:pPr>
        <w:pStyle w:val="Heading4"/>
        <w:rPr>
          <w:rFonts w:cs="Calibri"/>
        </w:rPr>
      </w:pPr>
      <w:r w:rsidRPr="00742C76">
        <w:rPr>
          <w:rFonts w:cs="Calibri"/>
        </w:rPr>
        <w:t xml:space="preserve">2] Enterprise – </w:t>
      </w:r>
    </w:p>
    <w:p w14:paraId="2418F1A1" w14:textId="77777777" w:rsidR="00F32F31" w:rsidRPr="00C86E71" w:rsidRDefault="00F32F31" w:rsidP="00F32F31">
      <w:pPr>
        <w:pStyle w:val="Heading4"/>
        <w:rPr>
          <w:rFonts w:cs="Calibri"/>
          <w:color w:val="000000" w:themeColor="text1"/>
        </w:rPr>
      </w:pPr>
      <w:r w:rsidRPr="00742C76">
        <w:rPr>
          <w:rFonts w:cs="Calibri"/>
        </w:rPr>
        <w:t xml:space="preserve">3] </w:t>
      </w:r>
      <w:r w:rsidRPr="00742C76">
        <w:rPr>
          <w:rFonts w:cs="Calibri"/>
          <w:color w:val="000000" w:themeColor="text1"/>
        </w:rPr>
        <w:t>Performativity</w:t>
      </w:r>
      <w:r>
        <w:rPr>
          <w:rFonts w:cs="Calibri"/>
          <w:color w:val="000000" w:themeColor="text1"/>
        </w:rPr>
        <w:t xml:space="preserve"> –</w:t>
      </w:r>
    </w:p>
    <w:p w14:paraId="6BFA66A8" w14:textId="77777777" w:rsidR="00F32F31" w:rsidRPr="00742C76" w:rsidRDefault="00F32F31" w:rsidP="00F32F31">
      <w:pPr>
        <w:pStyle w:val="Heading4"/>
        <w:rPr>
          <w:rFonts w:cs="Calibri"/>
        </w:rPr>
      </w:pPr>
      <w:r w:rsidRPr="00742C76">
        <w:rPr>
          <w:rFonts w:cs="Calibri"/>
        </w:rPr>
        <w:t xml:space="preserve">Contention – </w:t>
      </w:r>
    </w:p>
    <w:p w14:paraId="00412B94" w14:textId="77777777" w:rsidR="00F32F31" w:rsidRPr="00742C76" w:rsidRDefault="00F32F31" w:rsidP="00F32F31">
      <w:pPr>
        <w:pStyle w:val="Heading4"/>
        <w:rPr>
          <w:rFonts w:cs="Calibri"/>
        </w:rPr>
      </w:pPr>
      <w:r w:rsidRPr="00742C76">
        <w:rPr>
          <w:rFonts w:cs="Calibri"/>
        </w:rPr>
        <w:t>1] Libertarianism mandates a market-oriented approach to space—that negates</w:t>
      </w:r>
    </w:p>
    <w:p w14:paraId="5F3179A5" w14:textId="77777777" w:rsidR="00F32F31" w:rsidRPr="00742C76" w:rsidRDefault="00F32F31" w:rsidP="00F32F31">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0" w:history="1">
        <w:r w:rsidRPr="00742C76">
          <w:rPr>
            <w:rStyle w:val="Hyperlink"/>
            <w:sz w:val="16"/>
            <w:szCs w:val="16"/>
          </w:rPr>
          <w:t>https://abovethelaw.com/2020/01/space-law-can-only-be-libertarian-minded/</w:t>
        </w:r>
      </w:hyperlink>
      <w:r w:rsidRPr="00742C76">
        <w:rPr>
          <w:sz w:val="16"/>
          <w:szCs w:val="16"/>
        </w:rPr>
        <w:t>] TDI</w:t>
      </w:r>
    </w:p>
    <w:p w14:paraId="0814A795" w14:textId="77777777" w:rsidR="00F32F31" w:rsidRPr="00742C76" w:rsidRDefault="00F32F31" w:rsidP="00F32F31">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B6DAB90" w14:textId="77777777" w:rsidR="00F32F31" w:rsidRPr="00742C76" w:rsidRDefault="00F32F31" w:rsidP="00F32F31">
      <w:pPr>
        <w:pStyle w:val="Heading4"/>
        <w:rPr>
          <w:rStyle w:val="StyleUnderline"/>
          <w:rFonts w:cs="Calibri"/>
          <w:u w:val="none"/>
        </w:rPr>
      </w:pPr>
      <w:r w:rsidRPr="00742C76">
        <w:rPr>
          <w:rStyle w:val="StyleUnderline"/>
          <w:rFonts w:cs="Calibri"/>
          <w:u w:val="none"/>
        </w:rPr>
        <w:t>2] Property rights in space can be consistent with international law</w:t>
      </w:r>
    </w:p>
    <w:p w14:paraId="595B8223" w14:textId="77777777" w:rsidR="00F32F31" w:rsidRPr="00742C76" w:rsidRDefault="00F32F31" w:rsidP="00F32F31">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1"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269C55DA" w14:textId="77777777" w:rsidR="00F32F31" w:rsidRPr="00742C76" w:rsidRDefault="00F32F31" w:rsidP="00F32F31">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56965D91" w14:textId="77777777" w:rsidR="00F32F31" w:rsidRPr="00742C76" w:rsidRDefault="00F32F31" w:rsidP="00F32F31">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558B4F84" w14:textId="77777777" w:rsidR="00F32F31" w:rsidRPr="00F32F31" w:rsidRDefault="00F32F31" w:rsidP="00F32F31"/>
    <w:sectPr w:rsidR="00F32F31" w:rsidRPr="00F32F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2F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7C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F31"/>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8C0F27"/>
  <w14:defaultImageDpi w14:val="300"/>
  <w15:docId w15:val="{0D6823D3-3F3B-344A-92F0-AE87C1C0D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2F31"/>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F32F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2F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2F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
    <w:basedOn w:val="Normal"/>
    <w:next w:val="Normal"/>
    <w:link w:val="Heading4Char"/>
    <w:uiPriority w:val="9"/>
    <w:unhideWhenUsed/>
    <w:qFormat/>
    <w:rsid w:val="00F32F31"/>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F32F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2F31"/>
  </w:style>
  <w:style w:type="character" w:customStyle="1" w:styleId="Heading1Char">
    <w:name w:val="Heading 1 Char"/>
    <w:aliases w:val="Pocket Char"/>
    <w:basedOn w:val="DefaultParagraphFont"/>
    <w:link w:val="Heading1"/>
    <w:uiPriority w:val="9"/>
    <w:rsid w:val="00F32F3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32F31"/>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F32F31"/>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F32F31"/>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32F3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F32F31"/>
    <w:rPr>
      <w:b w:val="0"/>
      <w:sz w:val="26"/>
      <w:u w:val="single"/>
    </w:rPr>
  </w:style>
  <w:style w:type="character" w:styleId="Emphasis">
    <w:name w:val="Emphasis"/>
    <w:basedOn w:val="DefaultParagraphFont"/>
    <w:uiPriority w:val="20"/>
    <w:qFormat/>
    <w:rsid w:val="00F32F31"/>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F32F31"/>
    <w:rPr>
      <w:color w:val="auto"/>
      <w:u w:val="none"/>
    </w:rPr>
  </w:style>
  <w:style w:type="character" w:styleId="Hyperlink">
    <w:name w:val="Hyperlink"/>
    <w:aliases w:val="No Spacing Char,Card Format Char,ClearFormatting Char,Clear Char,DDI Tag Char,Tag Title Char,Tag and Cite Char,No Spacing31 Char,No Spacing22 Char,No Spacing41 Char,No Spacing6 Char,No Spacing7 Char,No Spacing8 Char,Dont u Char"/>
    <w:basedOn w:val="DefaultParagraphFont"/>
    <w:link w:val="NoSpacing"/>
    <w:uiPriority w:val="99"/>
    <w:unhideWhenUsed/>
    <w:rsid w:val="00F32F31"/>
    <w:rPr>
      <w:color w:val="auto"/>
      <w:u w:val="none"/>
    </w:rPr>
  </w:style>
  <w:style w:type="paragraph" w:styleId="DocumentMap">
    <w:name w:val="Document Map"/>
    <w:basedOn w:val="Normal"/>
    <w:link w:val="DocumentMapChar"/>
    <w:uiPriority w:val="99"/>
    <w:semiHidden/>
    <w:unhideWhenUsed/>
    <w:rsid w:val="00F32F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2F31"/>
    <w:rPr>
      <w:rFonts w:ascii="Lucida Grande" w:hAnsi="Lucida Grande" w:cs="Lucida Grande"/>
    </w:rPr>
  </w:style>
  <w:style w:type="paragraph" w:styleId="NoSpacing">
    <w:name w:val="No Spacing"/>
    <w:aliases w:val="Card Format,ClearFormatting,Clear,DDI Tag,Tag Title,Tag and Cite,No Spacing31,No Spacing22,No Spacing41,No Spacing6,No Spacing7,No Spacing8,Dont u,No Spacing311,No Spacing111112,No Spacing51,No Spacing3,ca,Note Level 2,card,Card,tag,CD - Cite"/>
    <w:basedOn w:val="Heading1"/>
    <w:link w:val="Hyperlink"/>
    <w:autoRedefine/>
    <w:uiPriority w:val="99"/>
    <w:qFormat/>
    <w:rsid w:val="00F32F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i.org/wp-content/uploads/2012/04/Rand-Simberg-Homesteading-the-Final-Frontier.pdf" TargetMode="External"/><Relationship Id="rId5" Type="http://schemas.openxmlformats.org/officeDocument/2006/relationships/numbering" Target="numbering.xm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3339</Words>
  <Characters>17469</Characters>
  <Application>Microsoft Office Word</Application>
  <DocSecurity>0</DocSecurity>
  <Lines>296</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2022-01-28T23:04:00Z</dcterms:created>
  <dcterms:modified xsi:type="dcterms:W3CDTF">2022-01-28T23:13:00Z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