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55CA9" w14:textId="77777777" w:rsidR="00115B2C" w:rsidRDefault="00115B2C" w:rsidP="00115B2C">
      <w:pPr>
        <w:pStyle w:val="Heading1"/>
      </w:pPr>
      <w:r>
        <w:t>1AC – Princeton R1</w:t>
      </w:r>
    </w:p>
    <w:p w14:paraId="3310909E" w14:textId="77777777" w:rsidR="00115B2C" w:rsidRPr="00B02F16" w:rsidRDefault="00115B2C" w:rsidP="00115B2C">
      <w:pPr>
        <w:pStyle w:val="Heading3"/>
      </w:pPr>
      <w:r>
        <w:t>The Disabled Narrative</w:t>
      </w:r>
    </w:p>
    <w:p w14:paraId="1D88D358" w14:textId="77777777" w:rsidR="00115B2C" w:rsidRPr="009802CC" w:rsidRDefault="00115B2C" w:rsidP="00115B2C">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520978F" w14:textId="77777777" w:rsidR="00115B2C" w:rsidRDefault="00115B2C" w:rsidP="00115B2C">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6E631274" w14:textId="77777777" w:rsidR="00115B2C" w:rsidRPr="00BC404C" w:rsidRDefault="00115B2C" w:rsidP="00115B2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69C7CD3F" w14:textId="77777777" w:rsidR="00115B2C" w:rsidRPr="0004302C" w:rsidRDefault="00115B2C" w:rsidP="00115B2C">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3119D350" w14:textId="77777777" w:rsidR="00115B2C" w:rsidRPr="009802CC" w:rsidRDefault="00115B2C" w:rsidP="00115B2C">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46CC6D58" w14:textId="77777777" w:rsidR="00115B2C" w:rsidRPr="002E3A75" w:rsidRDefault="00115B2C" w:rsidP="00115B2C">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2B8B952C" w14:textId="77777777" w:rsidR="00115B2C" w:rsidRPr="0089796E" w:rsidRDefault="00115B2C" w:rsidP="00115B2C">
      <w:pPr>
        <w:pStyle w:val="Heading4"/>
        <w:spacing w:before="0" w:line="276" w:lineRule="auto"/>
        <w:rPr>
          <w:rFonts w:cs="Calibri"/>
        </w:rPr>
      </w:pPr>
      <w:r>
        <w:rPr>
          <w:rFonts w:cs="Calibri"/>
        </w:rPr>
        <w:t>Our affirmative is a refusal to invest into ableism notions such as “fiat” which have been normalized as a tool to inflict violence upon disabled learners – the notion of scenario planning through the invocation of fiat is a voting issue – engagement with simulation forces disability to contemplate the nature of ability and disability which fosters internalized ableism and necessitates crip death.</w:t>
      </w:r>
    </w:p>
    <w:p w14:paraId="24E68869" w14:textId="77777777" w:rsidR="00115B2C" w:rsidRPr="00A35A28" w:rsidRDefault="00115B2C" w:rsidP="00115B2C">
      <w:pPr>
        <w:spacing w:line="276" w:lineRule="auto"/>
      </w:pPr>
      <w:r w:rsidRPr="00A35A28">
        <w:rPr>
          <w:rStyle w:val="Style13ptBold"/>
        </w:rPr>
        <w:t>Campbell 08</w:t>
      </w:r>
      <w:r w:rsidRPr="00A35A28">
        <w:t xml:space="preserve"> </w:t>
      </w:r>
      <w:r w:rsidRPr="00A35A28">
        <w:rPr>
          <w:sz w:val="16"/>
          <w:szCs w:val="16"/>
        </w:rPr>
        <w:t>(Dr Fiona Kumari Campbell</w:t>
      </w:r>
      <w:r>
        <w:rPr>
          <w:sz w:val="16"/>
          <w:szCs w:val="16"/>
        </w:rPr>
        <w:t xml:space="preserve"> </w:t>
      </w:r>
      <w:r w:rsidRPr="00A35A28">
        <w:rPr>
          <w:sz w:val="16"/>
          <w:szCs w:val="16"/>
        </w:rPr>
        <w:t xml:space="preserve">is a Senior Lecturer in the School of Health and Wellbeing at the University of South Queensland </w:t>
      </w:r>
      <w:hyperlink r:id="rId9"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14:paraId="3B0BEC4D" w14:textId="77777777" w:rsidR="00115B2C" w:rsidRPr="00EA473C" w:rsidRDefault="00115B2C" w:rsidP="00115B2C">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We harbour</w:t>
      </w:r>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self-images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r w:rsidRPr="00900FBB">
        <w:rPr>
          <w:rStyle w:val="Emphasis"/>
          <w:highlight w:val="green"/>
        </w:rPr>
        <w:t>Internalised ableism means that to assimilate into the norm</w:t>
      </w:r>
      <w:r w:rsidRPr="002C528E">
        <w:rPr>
          <w:rStyle w:val="StyleUnderline"/>
        </w:rPr>
        <w:t xml:space="preserve"> the </w:t>
      </w:r>
      <w:r w:rsidRPr="00F55A49">
        <w:rPr>
          <w:rStyle w:val="StyleUnderline"/>
        </w:rPr>
        <w:t>referentially disabled individual is required to embrace, indeed to assume an ‘identity’ other than one’s own</w:t>
      </w:r>
      <w:r w:rsidRPr="00603C72">
        <w:rPr>
          <w:sz w:val="16"/>
        </w:rPr>
        <w:t xml:space="preserve"> – and </w:t>
      </w:r>
      <w:r w:rsidRPr="00F55A49">
        <w:rPr>
          <w:rStyle w:val="StyleUnderline"/>
        </w:rPr>
        <w:t>this subject is repeatedly reminded by epistemological formations and individuals with hegemonic subjectifications of their provisional and (real) identity.</w:t>
      </w:r>
      <w:r w:rsidRPr="00603C72">
        <w:rPr>
          <w:sz w:val="16"/>
        </w:rPr>
        <w:t xml:space="preserve"> I am not implying that subjects have a true or real essence. Indeed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enfleshed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is filled with internalised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xml:space="preserve">, in effect performs a new hyper reality of be-ing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14:paraId="4EDC6589" w14:textId="77777777" w:rsidR="00115B2C" w:rsidRPr="00CF49AE" w:rsidRDefault="00115B2C" w:rsidP="00115B2C">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83021AB" w14:textId="77777777" w:rsidR="00115B2C" w:rsidRPr="009802CC" w:rsidRDefault="00115B2C" w:rsidP="00115B2C">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69888259" w14:textId="77777777" w:rsidR="00115B2C" w:rsidRPr="009802CC" w:rsidRDefault="00115B2C" w:rsidP="00115B2C">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materialities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biomedicalizing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the facial tics and erratic gestures of dysfluent speakers are likewise never communicative inflections, but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4FD7975" w14:textId="77777777" w:rsidR="00115B2C" w:rsidRDefault="00115B2C" w:rsidP="00115B2C">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7B295145" w14:textId="77777777" w:rsidR="00115B2C" w:rsidRPr="009802CC" w:rsidRDefault="00115B2C" w:rsidP="00115B2C">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7B1FC71D" w14:textId="77777777" w:rsidR="00115B2C" w:rsidRDefault="00115B2C" w:rsidP="00115B2C">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0D2697E7" w14:textId="77777777" w:rsidR="00115B2C" w:rsidRPr="0004302C" w:rsidRDefault="00115B2C" w:rsidP="00115B2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1C9E2FD8" w14:textId="77777777" w:rsidR="00115B2C" w:rsidRPr="0004302C" w:rsidRDefault="00115B2C" w:rsidP="00115B2C">
      <w:pPr>
        <w:rPr>
          <w:color w:val="000000" w:themeColor="text1"/>
          <w:sz w:val="16"/>
          <w:szCs w:val="16"/>
        </w:rPr>
      </w:pPr>
      <w:r w:rsidRPr="0004302C">
        <w:rPr>
          <w:b/>
          <w:bCs/>
          <w:color w:val="000000" w:themeColor="text1"/>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7B9E2A69" w14:textId="77777777" w:rsidR="00115B2C" w:rsidRDefault="00115B2C" w:rsidP="00115B2C">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7DCE0024" w14:textId="77777777" w:rsidR="00115B2C" w:rsidRPr="00D24FE5" w:rsidRDefault="00115B2C" w:rsidP="00115B2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62E86AF9" w14:textId="77777777" w:rsidR="00115B2C" w:rsidRPr="00D24FE5" w:rsidRDefault="00115B2C" w:rsidP="00115B2C">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095CC314" w14:textId="77777777" w:rsidR="00115B2C" w:rsidRDefault="00115B2C" w:rsidP="00115B2C">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6B489F7" w14:textId="77777777" w:rsidR="00115B2C" w:rsidRPr="00277356" w:rsidRDefault="00115B2C" w:rsidP="00115B2C">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171DAF4F" w14:textId="77777777" w:rsidR="00115B2C" w:rsidRPr="00E25BC3" w:rsidRDefault="00115B2C" w:rsidP="00115B2C">
      <w:r w:rsidRPr="00277356">
        <w:rPr>
          <w:rStyle w:val="Style13ptBold"/>
        </w:rPr>
        <w:t>Kittay 09</w:t>
      </w:r>
      <w:r>
        <w:t xml:space="preserve"> </w:t>
      </w:r>
      <w:r w:rsidRPr="00477591">
        <w:rPr>
          <w:sz w:val="16"/>
          <w:szCs w:val="16"/>
        </w:rPr>
        <w:t xml:space="preserve">Eva Feder Kittay is an American philosopher. She is Distinguished Professor of Philosophy (Emerita) at Stony Brook University [Kittay,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//Found by ACCS JM &amp; Cut by Lex AKo + Lex VM</w:t>
      </w:r>
    </w:p>
    <w:p w14:paraId="68DB36B9" w14:textId="77777777" w:rsidR="00115B2C" w:rsidRPr="00A6731C" w:rsidRDefault="00115B2C" w:rsidP="00115B2C">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carer intent on giving good care must reject stereotypes and be attentive to what and how the 142 E.F. Kittay person in front of her responds. (Certainly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insure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carer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that respects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this </w:t>
      </w:r>
      <w:r w:rsidRPr="00FB6AA4">
        <w:rPr>
          <w:rStyle w:val="Emphasis"/>
          <w:highlight w:val="green"/>
        </w:rPr>
        <w:t>philosophers</w:t>
      </w:r>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r w:rsidRPr="00527B83">
        <w:rPr>
          <w:sz w:val="12"/>
        </w:rPr>
        <w:t xml:space="preserve"> </w:t>
      </w:r>
    </w:p>
    <w:p w14:paraId="3CCF4CEB" w14:textId="77777777" w:rsidR="00115B2C" w:rsidRPr="00027E14" w:rsidRDefault="00115B2C" w:rsidP="00115B2C">
      <w:pPr>
        <w:pStyle w:val="Heading4"/>
      </w:pPr>
      <w:r>
        <w:t>Colonialism occurs through the categorization of natives as “disabled” – decol fails absent the permutation.</w:t>
      </w:r>
    </w:p>
    <w:p w14:paraId="77C6BAEB" w14:textId="77777777" w:rsidR="00115B2C" w:rsidRPr="0029181C" w:rsidRDefault="00115B2C" w:rsidP="00115B2C">
      <w:r w:rsidRPr="0029181C">
        <w:rPr>
          <w:rStyle w:val="Style13ptBold"/>
        </w:rPr>
        <w:t>Imada 17</w:t>
      </w:r>
      <w:r w:rsidRPr="0029181C">
        <w:rPr>
          <w:sz w:val="16"/>
          <w:szCs w:val="16"/>
        </w:rPr>
        <w:t xml:space="preserve"> Imada, Adria L. “A Decolonial Disability Studies?” Disability Studies Quarterly, 2017. </w:t>
      </w:r>
      <w:hyperlink r:id="rId10" w:history="1">
        <w:r w:rsidRPr="0029181C">
          <w:rPr>
            <w:rStyle w:val="Hyperlink"/>
            <w:sz w:val="16"/>
            <w:szCs w:val="16"/>
          </w:rPr>
          <w:t>https://dsq-sds.org/article/view/5984/4694</w:t>
        </w:r>
      </w:hyperlink>
      <w:r w:rsidRPr="0029181C">
        <w:rPr>
          <w:sz w:val="16"/>
          <w:szCs w:val="16"/>
        </w:rPr>
        <w:t>. //ACCS JM</w:t>
      </w:r>
    </w:p>
    <w:p w14:paraId="1DFDCAA0" w14:textId="77777777" w:rsidR="00115B2C" w:rsidRDefault="00115B2C" w:rsidP="00115B2C">
      <w:pPr>
        <w:rPr>
          <w:sz w:val="16"/>
        </w:rPr>
      </w:pPr>
      <w:r w:rsidRPr="00027E14">
        <w:rPr>
          <w:sz w:val="16"/>
        </w:rPr>
        <w:t xml:space="preserve">I seek to weave two threads of analysis — disability and colonialism — that are not often in conversation in Disability Studies. How might we productively think through disability and colonialism to illuminate how non-normative bodyminds were (and continue to be) imagined, produced, and disciplined? In the broadest sense, </w:t>
      </w:r>
      <w:r w:rsidRPr="00027E14">
        <w:rPr>
          <w:rStyle w:val="Emphasis"/>
          <w:highlight w:val="green"/>
        </w:rPr>
        <w:t>colonialism demanded able bodyminds from subordinated subjects.</w:t>
      </w:r>
      <w:r w:rsidRPr="0029181C">
        <w:rPr>
          <w:rStyle w:val="StyleUnderline"/>
        </w:rPr>
        <w:t xml:space="preserve"> Colonial projects imposed impossible regimes and expectations of self-regulation its subjects would not be able to perform.</w:t>
      </w:r>
      <w:r w:rsidRPr="00027E14">
        <w:rPr>
          <w:sz w:val="16"/>
        </w:rPr>
        <w:t xml:space="preserve"> Thus, </w:t>
      </w:r>
      <w:r w:rsidRPr="0029181C">
        <w:rPr>
          <w:rStyle w:val="Emphasis"/>
          <w:highlight w:val="green"/>
        </w:rPr>
        <w:t>the colonized were always</w:t>
      </w:r>
      <w:r w:rsidRPr="0029181C">
        <w:rPr>
          <w:rStyle w:val="Emphasis"/>
        </w:rPr>
        <w:t xml:space="preserve"> already figured and </w:t>
      </w:r>
      <w:r w:rsidRPr="0029181C">
        <w:rPr>
          <w:rStyle w:val="Emphasis"/>
          <w:highlight w:val="green"/>
        </w:rPr>
        <w:t>constituted as disabled</w:t>
      </w:r>
      <w:r w:rsidRPr="0029181C">
        <w:rPr>
          <w:rStyle w:val="Emphasis"/>
        </w:rPr>
        <w:t xml:space="preserve">, whether </w:t>
      </w:r>
      <w:r w:rsidRPr="00825804">
        <w:rPr>
          <w:rStyle w:val="Emphasis"/>
          <w:highlight w:val="green"/>
        </w:rPr>
        <w:t>because of their perceived unproductivity</w:t>
      </w:r>
      <w:r w:rsidRPr="0029181C">
        <w:rPr>
          <w:rStyle w:val="StyleUnderline"/>
        </w:rPr>
        <w:t xml:space="preserve"> as laborers; </w:t>
      </w:r>
      <w:r w:rsidRPr="0029181C">
        <w:rPr>
          <w:rStyle w:val="Emphasis"/>
        </w:rPr>
        <w:t>embodied</w:t>
      </w:r>
      <w:r w:rsidRPr="0029181C">
        <w:rPr>
          <w:rStyle w:val="StyleUnderline"/>
        </w:rPr>
        <w:t xml:space="preserve"> racial-sexual </w:t>
      </w:r>
      <w:r w:rsidRPr="0029181C">
        <w:rPr>
          <w:rStyle w:val="Emphasis"/>
        </w:rPr>
        <w:t>differences</w:t>
      </w:r>
      <w:r w:rsidRPr="0029181C">
        <w:rPr>
          <w:rStyle w:val="StyleUnderline"/>
        </w:rPr>
        <w:t xml:space="preserve">; "unchaste" proclivities of their women; </w:t>
      </w:r>
      <w:r w:rsidRPr="0029181C">
        <w:rPr>
          <w:rStyle w:val="Emphasis"/>
        </w:rPr>
        <w:t>susceptibility to</w:t>
      </w:r>
      <w:r w:rsidRPr="0029181C">
        <w:rPr>
          <w:rStyle w:val="StyleUnderline"/>
        </w:rPr>
        <w:t xml:space="preserve"> moral contagion and infectious </w:t>
      </w:r>
      <w:r w:rsidRPr="0029181C">
        <w:rPr>
          <w:rStyle w:val="Emphasis"/>
        </w:rPr>
        <w:t>diseases</w:t>
      </w:r>
      <w:r w:rsidRPr="0029181C">
        <w:rPr>
          <w:rStyle w:val="StyleUnderline"/>
        </w:rPr>
        <w:t xml:space="preserve">; </w:t>
      </w:r>
      <w:r w:rsidRPr="0029181C">
        <w:rPr>
          <w:rStyle w:val="Emphasis"/>
        </w:rPr>
        <w:t>or inability to learn.</w:t>
      </w:r>
      <w:r w:rsidRPr="00027E14">
        <w:rPr>
          <w:sz w:val="16"/>
        </w:rPr>
        <w:t xml:space="preserve"> In the undulating colonial hall of mirrors, the inversion of these qualities — too much learnedness and the adoption of European manners, for example — could mean colonized people had failed to maintain the vigor of their "race." Thus, we begin to see how </w:t>
      </w:r>
      <w:r w:rsidRPr="0029181C">
        <w:rPr>
          <w:rStyle w:val="Emphasis"/>
          <w:highlight w:val="green"/>
        </w:rPr>
        <w:t>disability operated as a</w:t>
      </w:r>
      <w:r w:rsidRPr="00027E14">
        <w:rPr>
          <w:sz w:val="16"/>
        </w:rPr>
        <w:t xml:space="preserve"> flexible and capacious concept and a very useful </w:t>
      </w:r>
      <w:r w:rsidRPr="0029181C">
        <w:rPr>
          <w:rStyle w:val="Emphasis"/>
          <w:highlight w:val="green"/>
        </w:rPr>
        <w:t>weapon during the</w:t>
      </w:r>
      <w:r w:rsidRPr="00027E14">
        <w:rPr>
          <w:sz w:val="16"/>
        </w:rPr>
        <w:t xml:space="preserve"> incarceration, elimination, and </w:t>
      </w:r>
      <w:r w:rsidRPr="0029181C">
        <w:rPr>
          <w:rStyle w:val="Emphasis"/>
          <w:highlight w:val="green"/>
        </w:rPr>
        <w:t>removal of</w:t>
      </w:r>
      <w:r w:rsidRPr="0029181C">
        <w:rPr>
          <w:rStyle w:val="Emphasis"/>
        </w:rPr>
        <w:t xml:space="preserve"> unfit </w:t>
      </w:r>
      <w:r w:rsidRPr="0029181C">
        <w:rPr>
          <w:rStyle w:val="Emphasis"/>
          <w:highlight w:val="green"/>
        </w:rPr>
        <w:t>colonial Others.</w:t>
      </w:r>
      <w:r w:rsidRPr="00027E14">
        <w:rPr>
          <w:sz w:val="16"/>
        </w:rPr>
        <w:t xml:space="preserve">1 Lest we think of disability as a relatively recent scholarly paradigm, let me linger on </w:t>
      </w:r>
      <w:r w:rsidRPr="00027E14">
        <w:rPr>
          <w:rStyle w:val="StyleUnderline"/>
        </w:rPr>
        <w:t>the pointed use of disability in one nineteenth-century settler-colonial context.</w:t>
      </w:r>
      <w:r w:rsidRPr="00027E14">
        <w:rPr>
          <w:sz w:val="16"/>
        </w:rPr>
        <w:t xml:space="preserve"> Reverend </w:t>
      </w:r>
      <w:r w:rsidRPr="00027E14">
        <w:rPr>
          <w:rStyle w:val="StyleUnderline"/>
        </w:rPr>
        <w:t xml:space="preserve">Sereno Bishop, prominent </w:t>
      </w:r>
      <w:r w:rsidRPr="001B0D56">
        <w:rPr>
          <w:rStyle w:val="Emphasis"/>
        </w:rPr>
        <w:t>America</w:t>
      </w:r>
      <w:r w:rsidRPr="001B0D56">
        <w:rPr>
          <w:rStyle w:val="StyleUnderline"/>
        </w:rPr>
        <w:t>n</w:t>
      </w:r>
      <w:r w:rsidRPr="001B0D56">
        <w:rPr>
          <w:sz w:val="16"/>
        </w:rPr>
        <w:t xml:space="preserve"> missionary </w:t>
      </w:r>
      <w:r w:rsidRPr="001B0D56">
        <w:rPr>
          <w:rStyle w:val="StyleUnderline"/>
        </w:rPr>
        <w:t xml:space="preserve">descendant in Hawai'i, </w:t>
      </w:r>
      <w:r w:rsidRPr="001B0D56">
        <w:rPr>
          <w:rStyle w:val="Emphasis"/>
        </w:rPr>
        <w:t>characterized Hawaiians as a disabled</w:t>
      </w:r>
      <w:r w:rsidRPr="00027E14">
        <w:rPr>
          <w:rStyle w:val="StyleUnderline"/>
        </w:rPr>
        <w:t xml:space="preserve"> people in an 1888 address five years before the American-backed overthrow of the Hawaiian kingdom. </w:t>
      </w:r>
      <w:r w:rsidRPr="00027E14">
        <w:rPr>
          <w:rStyle w:val="Emphasis"/>
        </w:rPr>
        <w:t>Asking “Why are the Hawaiians dying out?” Bishop proceeded to itemize</w:t>
      </w:r>
      <w:r w:rsidRPr="00027E14">
        <w:rPr>
          <w:rStyle w:val="StyleUnderline"/>
        </w:rPr>
        <w:t xml:space="preserve"> the </w:t>
      </w:r>
      <w:r w:rsidRPr="00027E14">
        <w:rPr>
          <w:rStyle w:val="Emphasis"/>
        </w:rPr>
        <w:t>“elements of disability”</w:t>
      </w:r>
      <w:r w:rsidRPr="00027E14">
        <w:rPr>
          <w:rStyle w:val="StyleUnderline"/>
        </w:rPr>
        <w:t xml:space="preserve"> of Hawaiian people.</w:t>
      </w:r>
      <w:r w:rsidRPr="00027E14">
        <w:rPr>
          <w:sz w:val="16"/>
        </w:rPr>
        <w:t xml:space="preserve"> These elements included unchastity, drunkenness, oppression by chiefs, infectious and epidemic diseases, and idolatry.2 Bishop thus deployed disability explicitly to mark a Hawaiian failure to thrive. If colonists tied ablebodiedness to compulsory productivity and racialized heteronormativity, then how might decolonization projects differ in their relationship to disability? While Bishop's 1888 speech floridly illustrated disability as civilizational failure, Kimo Armitage's stunning 2016 novel The Healers imagines embodied difference as integral to wellness in contemporary Hawai'i.3 The novel's skilled practitioner of Hawaiian medicine, Laka, may seem to fit Bishop's ominous nightmare of a "disabled" Hawaiian: a man born without arms and legs to a woman who had contracted leprosy. However, far from representing the inevitable destruction of Native lifeways, Laka offers life-giving possibilities. Laka was not shunned, but raised as the most treasured child of his extended family. As a healer, he senses deep wounds wrought by colonial violence and trains the next generation of healers. May we follow Laka's example in pursuit of a decolonial disability studies that embraces a spectrum of abilities, embodiments, and decolonizing practices?</w:t>
      </w:r>
    </w:p>
    <w:p w14:paraId="6EC78804" w14:textId="2C531C57" w:rsidR="00E42E4C" w:rsidRDefault="00E42E4C" w:rsidP="00F601E6"/>
    <w:p w14:paraId="0B7302A3" w14:textId="372593DA" w:rsidR="00115B2C" w:rsidRDefault="00115B2C" w:rsidP="00115B2C">
      <w:pPr>
        <w:pStyle w:val="Heading1"/>
      </w:pPr>
      <w:r>
        <w:t>Accessibility</w:t>
      </w:r>
    </w:p>
    <w:p w14:paraId="37A5D52F" w14:textId="70317B4A" w:rsidR="00115B2C" w:rsidRDefault="00115B2C" w:rsidP="00115B2C">
      <w:pPr>
        <w:pStyle w:val="Heading3"/>
      </w:pPr>
      <w:r>
        <w:t>The Disabled Narrative</w:t>
      </w:r>
    </w:p>
    <w:p w14:paraId="51A505D4" w14:textId="77777777" w:rsidR="00115B2C" w:rsidRDefault="00115B2C" w:rsidP="00115B2C">
      <w:pPr>
        <w:pStyle w:val="Heading4"/>
      </w:pPr>
      <w:r>
        <w:t>It’s time for the system to hear our outcries – 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42DD6657" w14:textId="77777777" w:rsidR="00115B2C" w:rsidRPr="00115B2C" w:rsidRDefault="00115B2C" w:rsidP="00115B2C">
      <w:pPr>
        <w:rPr>
          <w:rStyle w:val="Style13ptBold"/>
        </w:rPr>
      </w:pPr>
      <w:r w:rsidRPr="00115B2C">
        <w:rPr>
          <w:rStyle w:val="Style13ptBold"/>
        </w:rPr>
        <w:t>Mollow 15</w:t>
      </w:r>
    </w:p>
    <w:p w14:paraId="16319102" w14:textId="19C86F8C" w:rsidR="00115B2C" w:rsidRDefault="00115B2C" w:rsidP="00115B2C">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396C0874" w14:textId="77777777" w:rsidR="00115B2C" w:rsidRDefault="00115B2C" w:rsidP="00115B2C"/>
    <w:p w14:paraId="0694C03E" w14:textId="77777777" w:rsidR="00115B2C" w:rsidRDefault="00115B2C" w:rsidP="00115B2C">
      <w:pPr>
        <w:pStyle w:val="Heading4"/>
      </w:pPr>
      <w:r>
        <w:t>Debate is a sphere of “fiat” and “futurism” which reifies rehabilitative futurism where the signifier of the fantasmatic child is placed forward to eradicate and cure disability. When the question of disability arises, communicative projects such as debate are centered around solely optimism and trying to create the ‘better future’ – this obsession with optimism pathologizes the disabled Child that cannot be in the better future – this 1AC serves as an ‘perspective shift’ that differs from the current form of how disability is presented – absent questioning the form of argumentation the content of argumentation becomes unethically flawed – thus, the role of the ballot is to disrupt biopolitical systems of productivity and futurity.</w:t>
      </w:r>
    </w:p>
    <w:p w14:paraId="139FABB8" w14:textId="77777777" w:rsidR="00115B2C" w:rsidRPr="00115B2C" w:rsidRDefault="00115B2C" w:rsidP="00115B2C">
      <w:pPr>
        <w:rPr>
          <w:rStyle w:val="Style13ptBold"/>
        </w:rPr>
      </w:pPr>
      <w:r w:rsidRPr="00115B2C">
        <w:rPr>
          <w:rStyle w:val="Style13ptBold"/>
        </w:rPr>
        <w:t>Mollow 2</w:t>
      </w:r>
    </w:p>
    <w:p w14:paraId="554DA591" w14:textId="061F110B" w:rsidR="00115B2C" w:rsidRDefault="00115B2C" w:rsidP="00115B2C">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370E38A2" w14:textId="77777777" w:rsidR="00115B2C" w:rsidRDefault="00115B2C" w:rsidP="00115B2C"/>
    <w:p w14:paraId="1ED581D8" w14:textId="77777777" w:rsidR="00115B2C" w:rsidRDefault="00115B2C" w:rsidP="00115B2C">
      <w:pPr>
        <w:pStyle w:val="Heading4"/>
      </w:pPr>
      <w:r>
        <w:t>Our affirmative is a refusal to invest into ableism notions such as “fiat” which have been normalized as a tool to inflict violence upon disabled learners – the notion of scenario planning through the invocation of fiat is a voting issue – engagement with simulation forces disability to contemplate the nature of ability and disability which fosters internalized ableism and necessitates crip death.</w:t>
      </w:r>
    </w:p>
    <w:p w14:paraId="7FE310F5" w14:textId="77777777" w:rsidR="00115B2C" w:rsidRPr="00115B2C" w:rsidRDefault="00115B2C" w:rsidP="00115B2C">
      <w:pPr>
        <w:rPr>
          <w:rStyle w:val="Style13ptBold"/>
        </w:rPr>
      </w:pPr>
      <w:r w:rsidRPr="00115B2C">
        <w:rPr>
          <w:rStyle w:val="Style13ptBold"/>
        </w:rPr>
        <w:t>Campbell 08</w:t>
      </w:r>
    </w:p>
    <w:p w14:paraId="057D7136" w14:textId="797046DE" w:rsidR="00115B2C" w:rsidRDefault="00115B2C" w:rsidP="00115B2C">
      <w:r>
        <w:t>Internalized oppression</w:t>
      </w:r>
      <w:r>
        <w:t xml:space="preserve"> </w:t>
      </w:r>
      <w:r>
        <w:t>is the result of</w:t>
      </w:r>
      <w:r>
        <w:t xml:space="preserve"> </w:t>
      </w:r>
      <w:r>
        <w:t>mistreatment.</w:t>
      </w:r>
      <w:r>
        <w:t xml:space="preserve"> </w:t>
      </w:r>
      <w:r>
        <w:t>We harbour</w:t>
      </w:r>
      <w:r>
        <w:t xml:space="preserve"> </w:t>
      </w:r>
      <w:r>
        <w:t>pain and</w:t>
      </w:r>
      <w:r>
        <w:t xml:space="preserve"> </w:t>
      </w:r>
      <w:r>
        <w:t>fears</w:t>
      </w:r>
      <w:r>
        <w:t xml:space="preserve"> </w:t>
      </w:r>
      <w:r>
        <w:t>turning them into weapons</w:t>
      </w:r>
      <w:r>
        <w:t xml:space="preserve"> </w:t>
      </w:r>
      <w:r>
        <w:t>Internalised ableism means that to assimilate into the norm</w:t>
      </w:r>
      <w:r>
        <w:t xml:space="preserve"> </w:t>
      </w:r>
      <w:r>
        <w:t>disabled people</w:t>
      </w:r>
      <w:r>
        <w:t xml:space="preserve"> </w:t>
      </w:r>
      <w:r>
        <w:t>feel compelled to fabricate ‘who’ they are</w:t>
      </w:r>
      <w:r>
        <w:t xml:space="preserve"> </w:t>
      </w:r>
      <w:r>
        <w:t>to separate</w:t>
      </w:r>
      <w:r>
        <w:t xml:space="preserve"> </w:t>
      </w:r>
      <w:r>
        <w:t>existence</w:t>
      </w:r>
      <w:r>
        <w:t xml:space="preserve"> </w:t>
      </w:r>
      <w:r>
        <w:t>from</w:t>
      </w:r>
      <w:r>
        <w:t xml:space="preserve"> </w:t>
      </w:r>
      <w:r>
        <w:t>disability</w:t>
      </w:r>
      <w:r>
        <w:t xml:space="preserve"> </w:t>
      </w:r>
      <w:r>
        <w:t>is</w:t>
      </w:r>
      <w:r>
        <w:t xml:space="preserve"> </w:t>
      </w:r>
      <w:r>
        <w:t>untenable</w:t>
      </w:r>
      <w:r>
        <w:t xml:space="preserve"> </w:t>
      </w:r>
      <w:r>
        <w:t>bodily detachment</w:t>
      </w:r>
      <w:r>
        <w:t xml:space="preserve"> </w:t>
      </w:r>
      <w:r>
        <w:t>is filled with internalised ableism</w:t>
      </w:r>
      <w:r>
        <w:t xml:space="preserve"> </w:t>
      </w:r>
      <w:r>
        <w:t>The subject simulates what it is to be</w:t>
      </w:r>
      <w:r>
        <w:t xml:space="preserve"> </w:t>
      </w:r>
      <w:r>
        <w:t>‘abled’</w:t>
      </w:r>
      <w:r>
        <w:t xml:space="preserve"> </w:t>
      </w:r>
      <w:r>
        <w:t>whilst morphing ableist imperatives</w:t>
      </w:r>
      <w:r>
        <w:t xml:space="preserve"> </w:t>
      </w:r>
      <w:r>
        <w:t>disabled people become complicit in their own demise</w:t>
      </w:r>
    </w:p>
    <w:p w14:paraId="635BA330" w14:textId="77777777" w:rsidR="00115B2C" w:rsidRDefault="00115B2C" w:rsidP="00115B2C"/>
    <w:p w14:paraId="386CDA7E" w14:textId="77777777" w:rsidR="00115B2C" w:rsidRDefault="00115B2C" w:rsidP="00115B2C">
      <w:pPr>
        <w:pStyle w:val="Heading4"/>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306DE41" w14:textId="77777777" w:rsidR="00115B2C" w:rsidRPr="00115B2C" w:rsidRDefault="00115B2C" w:rsidP="00115B2C">
      <w:pPr>
        <w:rPr>
          <w:rStyle w:val="Style13ptBold"/>
        </w:rPr>
      </w:pPr>
      <w:r w:rsidRPr="00115B2C">
        <w:rPr>
          <w:rStyle w:val="Style13ptBold"/>
        </w:rPr>
        <w:t>St. Pierre 17</w:t>
      </w:r>
    </w:p>
    <w:p w14:paraId="21914EF3" w14:textId="44D51367" w:rsidR="00115B2C" w:rsidRDefault="00115B2C" w:rsidP="00115B2C">
      <w:r>
        <w:t>“Fluency”</w:t>
      </w:r>
      <w:r>
        <w:t xml:space="preserve"> </w:t>
      </w:r>
      <w:r>
        <w:t>straightens</w:t>
      </w:r>
      <w:r>
        <w:t xml:space="preserve"> </w:t>
      </w:r>
      <w:r>
        <w:t>semiotics</w:t>
      </w:r>
      <w:r>
        <w:t xml:space="preserve"> </w:t>
      </w:r>
      <w:r>
        <w:t>to eliminate</w:t>
      </w:r>
      <w:r>
        <w:t xml:space="preserve"> </w:t>
      </w:r>
      <w:r>
        <w:t>productive,</w:t>
      </w:r>
      <w:r>
        <w:t xml:space="preserve"> </w:t>
      </w:r>
      <w:r>
        <w:t>systems</w:t>
      </w:r>
      <w:r>
        <w:t xml:space="preserve"> </w:t>
      </w:r>
      <w:r>
        <w:t>Fluency attempts to</w:t>
      </w:r>
      <w:r>
        <w:t xml:space="preserve"> </w:t>
      </w:r>
      <w:r>
        <w:t>cover over</w:t>
      </w:r>
      <w:r>
        <w:t xml:space="preserve"> </w:t>
      </w:r>
      <w:r>
        <w:t>embodied difference</w:t>
      </w:r>
      <w:r>
        <w:t xml:space="preserve"> </w:t>
      </w:r>
      <w:r>
        <w:t>and</w:t>
      </w:r>
      <w:r>
        <w:t xml:space="preserve"> </w:t>
      </w:r>
      <w:r>
        <w:t>is</w:t>
      </w:r>
      <w:r>
        <w:t xml:space="preserve"> </w:t>
      </w:r>
      <w:r>
        <w:t>enacted</w:t>
      </w:r>
      <w:r>
        <w:t xml:space="preserve"> </w:t>
      </w:r>
      <w:r>
        <w:t>within the material</w:t>
      </w:r>
      <w:r>
        <w:t xml:space="preserve"> </w:t>
      </w:r>
      <w:r>
        <w:t>The</w:t>
      </w:r>
      <w:r>
        <w:t xml:space="preserve"> </w:t>
      </w:r>
      <w:r>
        <w:t>semiotic</w:t>
      </w:r>
      <w:r>
        <w:t xml:space="preserve"> </w:t>
      </w:r>
      <w:r>
        <w:t>have become the</w:t>
      </w:r>
      <w:r>
        <w:t xml:space="preserve"> </w:t>
      </w:r>
      <w:r>
        <w:t>domain of</w:t>
      </w:r>
      <w:r>
        <w:t xml:space="preserve"> </w:t>
      </w:r>
      <w:r>
        <w:t>Language Pathology.</w:t>
      </w:r>
      <w:r>
        <w:t xml:space="preserve"> </w:t>
      </w:r>
      <w:r>
        <w:t>fluency</w:t>
      </w:r>
      <w:r>
        <w:t xml:space="preserve"> </w:t>
      </w:r>
      <w:r>
        <w:t>is marked by</w:t>
      </w:r>
      <w:r>
        <w:t xml:space="preserve"> </w:t>
      </w:r>
      <w:r>
        <w:t>the</w:t>
      </w:r>
      <w:r>
        <w:t xml:space="preserve"> </w:t>
      </w:r>
      <w:r>
        <w:t>flow of speech”</w:t>
      </w:r>
      <w:r>
        <w:t xml:space="preserve"> </w:t>
      </w:r>
      <w:r>
        <w:t>a</w:t>
      </w:r>
      <w:r>
        <w:t xml:space="preserve"> </w:t>
      </w:r>
      <w:r>
        <w:t>performance of bending</w:t>
      </w:r>
      <w:r>
        <w:t xml:space="preserve"> </w:t>
      </w:r>
      <w:r>
        <w:t>bodies toward</w:t>
      </w:r>
      <w:r>
        <w:t xml:space="preserve"> </w:t>
      </w:r>
      <w:r>
        <w:t>futures. [Those with Autism]</w:t>
      </w:r>
      <w:r>
        <w:t xml:space="preserve"> </w:t>
      </w:r>
      <w:r>
        <w:t>restrict stimming</w:t>
      </w:r>
      <w:r>
        <w:t xml:space="preserve"> </w:t>
      </w:r>
      <w:r>
        <w:t>Dyslexic bodies</w:t>
      </w:r>
      <w:r>
        <w:t xml:space="preserve"> </w:t>
      </w:r>
      <w:r>
        <w:t>are erased from</w:t>
      </w:r>
      <w:r>
        <w:t xml:space="preserve"> </w:t>
      </w:r>
      <w:r>
        <w:t>transcripts.</w:t>
      </w:r>
    </w:p>
    <w:p w14:paraId="3D563B32" w14:textId="77777777" w:rsidR="00115B2C" w:rsidRDefault="00115B2C" w:rsidP="00115B2C"/>
    <w:p w14:paraId="5E8E92C6" w14:textId="667E124A" w:rsidR="00115B2C" w:rsidRDefault="00115B2C" w:rsidP="00115B2C">
      <w:pPr>
        <w:pStyle w:val="Heading4"/>
      </w:pPr>
      <w:r>
        <w:t>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w:t>
      </w:r>
    </w:p>
    <w:p w14:paraId="1EA18F3F" w14:textId="77777777" w:rsidR="00115B2C" w:rsidRPr="00115B2C" w:rsidRDefault="00115B2C" w:rsidP="00115B2C">
      <w:pPr>
        <w:rPr>
          <w:rStyle w:val="Style13ptBold"/>
        </w:rPr>
      </w:pPr>
      <w:r w:rsidRPr="00115B2C">
        <w:rPr>
          <w:rStyle w:val="Style13ptBold"/>
        </w:rPr>
        <w:t>Selck 16</w:t>
      </w:r>
    </w:p>
    <w:p w14:paraId="769044DD" w14:textId="6514B559" w:rsidR="00115B2C" w:rsidRDefault="00115B2C" w:rsidP="00115B2C">
      <w:r>
        <w:t>d</w:t>
      </w:r>
      <w:r>
        <w:t>isability</w:t>
      </w:r>
      <w:r>
        <w:t xml:space="preserve"> </w:t>
      </w:r>
      <w:r>
        <w:t>is riddled with</w:t>
      </w:r>
      <w:r>
        <w:t xml:space="preserve"> </w:t>
      </w:r>
      <w:r>
        <w:t>pain and</w:t>
      </w:r>
      <w:r>
        <w:t xml:space="preserve"> </w:t>
      </w:r>
      <w:r>
        <w:t>attempts to make a space free from</w:t>
      </w:r>
      <w:r>
        <w:t xml:space="preserve"> </w:t>
      </w:r>
      <w:r>
        <w:t>optimism</w:t>
      </w:r>
      <w:r>
        <w:t xml:space="preserve"> </w:t>
      </w:r>
      <w:r>
        <w:t>to antagonize the erasure of dis/ability</w:t>
      </w:r>
      <w:r>
        <w:t xml:space="preserve"> </w:t>
      </w:r>
      <w:r>
        <w:t>by</w:t>
      </w:r>
      <w:r>
        <w:t xml:space="preserve"> </w:t>
      </w:r>
      <w:r>
        <w:t>analyzing the crip-pessimist</w:t>
      </w:r>
      <w:r>
        <w:t xml:space="preserve"> </w:t>
      </w:r>
      <w:r>
        <w:t>neoliberalism is</w:t>
      </w:r>
      <w:r>
        <w:t xml:space="preserve"> </w:t>
      </w:r>
      <w:r>
        <w:t>effective at rebranding</w:t>
      </w:r>
      <w:r>
        <w:t xml:space="preserve"> </w:t>
      </w:r>
      <w:r>
        <w:t>oppression as</w:t>
      </w:r>
      <w:r>
        <w:t xml:space="preserve"> </w:t>
      </w:r>
      <w:r>
        <w:t>progress</w:t>
      </w:r>
      <w:r>
        <w:t xml:space="preserve"> </w:t>
      </w:r>
      <w:r>
        <w:t>politics of progress</w:t>
      </w:r>
      <w:r>
        <w:t xml:space="preserve"> </w:t>
      </w:r>
      <w:r>
        <w:t>strip</w:t>
      </w:r>
      <w:r>
        <w:t xml:space="preserve"> </w:t>
      </w:r>
      <w:r>
        <w:t>agency from bodies with disabilities</w:t>
      </w:r>
      <w:r>
        <w:t xml:space="preserve"> </w:t>
      </w:r>
      <w:r>
        <w:t>There is no</w:t>
      </w:r>
      <w:r>
        <w:t xml:space="preserve"> </w:t>
      </w:r>
      <w:r>
        <w:t>approach that will</w:t>
      </w:r>
      <w:r>
        <w:t xml:space="preserve"> </w:t>
      </w:r>
      <w:r>
        <w:t>address</w:t>
      </w:r>
      <w:r>
        <w:t xml:space="preserve"> </w:t>
      </w:r>
      <w:r>
        <w:t>disabled experiences, as</w:t>
      </w:r>
      <w:r>
        <w:t xml:space="preserve"> </w:t>
      </w:r>
      <w:r>
        <w:t>crip-pessimism will remind us.</w:t>
      </w:r>
      <w:r>
        <w:t xml:space="preserve"> </w:t>
      </w:r>
      <w:r>
        <w:t>after</w:t>
      </w:r>
      <w:r>
        <w:t xml:space="preserve"> </w:t>
      </w:r>
      <w:r>
        <w:t>failing to rehabilitate</w:t>
      </w:r>
      <w:r>
        <w:t xml:space="preserve"> </w:t>
      </w:r>
      <w:r>
        <w:t>able-bodied standards</w:t>
      </w:r>
      <w:r>
        <w:t xml:space="preserve"> </w:t>
      </w:r>
      <w:r>
        <w:t>come to a comfort with pessimism.</w:t>
      </w:r>
    </w:p>
    <w:p w14:paraId="4DB29740" w14:textId="77777777" w:rsidR="00115B2C" w:rsidRDefault="00115B2C" w:rsidP="00115B2C"/>
    <w:p w14:paraId="17AECF6B" w14:textId="77777777" w:rsidR="00115B2C" w:rsidRDefault="00115B2C" w:rsidP="00115B2C">
      <w:pPr>
        <w:pStyle w:val="Heading4"/>
      </w:pPr>
      <w:r>
        <w:t>Disability controls proximate cause to and explains all other violence – treating those as inferior is only justifiable through the guise of disability.</w:t>
      </w:r>
    </w:p>
    <w:p w14:paraId="2857FC89" w14:textId="77777777" w:rsidR="00115B2C" w:rsidRPr="00115B2C" w:rsidRDefault="00115B2C" w:rsidP="00115B2C">
      <w:pPr>
        <w:rPr>
          <w:rStyle w:val="Style13ptBold"/>
        </w:rPr>
      </w:pPr>
      <w:r w:rsidRPr="00115B2C">
        <w:rPr>
          <w:rStyle w:val="Style13ptBold"/>
        </w:rPr>
        <w:t>Siebers et al. 17</w:t>
      </w:r>
    </w:p>
    <w:p w14:paraId="2D6EFA4D" w14:textId="4BB4A8A9" w:rsidR="00115B2C" w:rsidRDefault="00115B2C" w:rsidP="00115B2C">
      <w:r>
        <w:t>disability</w:t>
      </w:r>
      <w:r>
        <w:t xml:space="preserve"> </w:t>
      </w:r>
      <w:r>
        <w:t>denigrate minority politics</w:t>
      </w:r>
      <w:r>
        <w:t xml:space="preserve"> </w:t>
      </w:r>
      <w:r>
        <w:t>people of color and women are illegitimate</w:t>
      </w:r>
      <w:r>
        <w:t xml:space="preserve"> </w:t>
      </w:r>
      <w:r>
        <w:t>their identities are disabled</w:t>
      </w:r>
      <w:r>
        <w:t xml:space="preserve"> </w:t>
      </w:r>
      <w:r>
        <w:t>successful ploy</w:t>
      </w:r>
      <w:r>
        <w:t xml:space="preserve"> </w:t>
      </w:r>
      <w:r>
        <w:t>supposed</w:t>
      </w:r>
      <w:r>
        <w:t xml:space="preserve"> </w:t>
      </w:r>
      <w:r>
        <w:t>physical</w:t>
      </w:r>
      <w:r>
        <w:t xml:space="preserve"> </w:t>
      </w:r>
      <w:r>
        <w:t>psychological flaws</w:t>
      </w:r>
      <w:r>
        <w:t xml:space="preserve"> </w:t>
      </w:r>
      <w:r>
        <w:t>irrationality</w:t>
      </w:r>
      <w:r>
        <w:t xml:space="preserve"> </w:t>
      </w:r>
      <w:r>
        <w:t>emotions</w:t>
      </w:r>
      <w:r>
        <w:t xml:space="preserve"> </w:t>
      </w:r>
      <w:r>
        <w:t>and</w:t>
      </w:r>
      <w:r>
        <w:t xml:space="preserve"> </w:t>
      </w:r>
      <w:r>
        <w:t>weakness</w:t>
      </w:r>
      <w:r>
        <w:t xml:space="preserve"> </w:t>
      </w:r>
      <w:r>
        <w:t>racial inequality</w:t>
      </w:r>
      <w:r>
        <w:t xml:space="preserve"> </w:t>
      </w:r>
      <w:r>
        <w:t>susceptibility to feeble-mindedness</w:t>
      </w:r>
      <w:r>
        <w:t xml:space="preserve"> </w:t>
      </w:r>
      <w:r>
        <w:t>disability remains today</w:t>
      </w:r>
      <w:r>
        <w:t xml:space="preserve"> </w:t>
      </w:r>
      <w:r>
        <w:t>an acceptable reason for unequal treatment</w:t>
      </w:r>
      <w:r>
        <w:t xml:space="preserve"> </w:t>
      </w:r>
      <w:r>
        <w:t>other justifications</w:t>
      </w:r>
      <w:r>
        <w:t xml:space="preserve"> </w:t>
      </w:r>
      <w:r>
        <w:t>have begun to fall away</w:t>
      </w:r>
      <w:r>
        <w:t xml:space="preserve"> </w:t>
      </w:r>
      <w:r>
        <w:t>no longer</w:t>
      </w:r>
      <w:r>
        <w:t xml:space="preserve"> </w:t>
      </w:r>
      <w:r>
        <w:t>to treat</w:t>
      </w:r>
      <w:r>
        <w:t xml:space="preserve"> </w:t>
      </w:r>
      <w:r>
        <w:t>as inferior</w:t>
      </w:r>
      <w:r>
        <w:t xml:space="preserve"> </w:t>
      </w:r>
      <w:r>
        <w:t>unless</w:t>
      </w:r>
      <w:r>
        <w:t xml:space="preserve"> </w:t>
      </w:r>
      <w:r>
        <w:t>tied to disability</w:t>
      </w:r>
      <w:r>
        <w:t xml:space="preserve"> </w:t>
      </w:r>
      <w:r>
        <w:t>there will always</w:t>
      </w:r>
      <w:r>
        <w:t xml:space="preserve"> </w:t>
      </w:r>
      <w:r>
        <w:t>be one last justification for inferior treatment</w:t>
      </w:r>
      <w:r>
        <w:t xml:space="preserve"> </w:t>
      </w:r>
      <w:r>
        <w:t>tied to physical and mental difference</w:t>
      </w:r>
    </w:p>
    <w:p w14:paraId="1567C6D5" w14:textId="77777777" w:rsidR="00115B2C" w:rsidRDefault="00115B2C" w:rsidP="00115B2C"/>
    <w:p w14:paraId="15852D1F" w14:textId="77777777" w:rsidR="00115B2C" w:rsidRDefault="00115B2C" w:rsidP="00115B2C">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3120CD3D" w14:textId="77777777" w:rsidR="00115B2C" w:rsidRPr="00115B2C" w:rsidRDefault="00115B2C" w:rsidP="00115B2C">
      <w:pPr>
        <w:rPr>
          <w:rStyle w:val="Style13ptBold"/>
        </w:rPr>
      </w:pPr>
      <w:r w:rsidRPr="00115B2C">
        <w:rPr>
          <w:rStyle w:val="Style13ptBold"/>
        </w:rPr>
        <w:t>Mollow 3</w:t>
      </w:r>
    </w:p>
    <w:p w14:paraId="55E59D73" w14:textId="61BCD334" w:rsidR="00115B2C" w:rsidRDefault="00115B2C" w:rsidP="00115B2C">
      <w:r>
        <w:t>although Freud specifies</w:t>
      </w:r>
      <w:r>
        <w:t xml:space="preserve"> </w:t>
      </w:r>
      <w:r>
        <w:t>structure</w:t>
      </w:r>
      <w:r>
        <w:t xml:space="preserve"> </w:t>
      </w:r>
      <w:r>
        <w:t>his model leaves room for the theorization of</w:t>
      </w:r>
      <w:r>
        <w:t xml:space="preserve"> </w:t>
      </w:r>
      <w:r>
        <w:t>great diversity of</w:t>
      </w:r>
      <w:r>
        <w:t xml:space="preserve"> </w:t>
      </w:r>
      <w:r>
        <w:t>content that</w:t>
      </w:r>
      <w:r>
        <w:t xml:space="preserve"> </w:t>
      </w:r>
      <w:r>
        <w:t>fill that structure</w:t>
      </w:r>
      <w:r>
        <w:t xml:space="preserve"> </w:t>
      </w:r>
      <w:r>
        <w:t>Factors such as gender, queerness, race, class, colonialism, disability</w:t>
      </w:r>
      <w:r>
        <w:t xml:space="preserve"> </w:t>
      </w:r>
      <w:r>
        <w:t>can radically alter the ways in which constructs such as “the ego,” “the drive,” and “sexuality” come to be figured.</w:t>
      </w:r>
      <w:r>
        <w:t xml:space="preserve"> </w:t>
      </w:r>
      <w:r>
        <w:t>The</w:t>
      </w:r>
      <w:r>
        <w:t xml:space="preserve"> </w:t>
      </w:r>
      <w:r>
        <w:t>fluidity of Freud‟s paradigm has been the basis of important interventions by social theorists who</w:t>
      </w:r>
      <w:r>
        <w:t xml:space="preserve"> </w:t>
      </w:r>
      <w:r>
        <w:t>I</w:t>
      </w:r>
      <w:r>
        <w:t xml:space="preserve"> </w:t>
      </w:r>
      <w:r>
        <w:t>examine the</w:t>
      </w:r>
      <w:r>
        <w:t xml:space="preserve"> </w:t>
      </w:r>
      <w:r>
        <w:t>ways in which cultural projections of the disability drive shape intersections</w:t>
      </w:r>
      <w:r>
        <w:t xml:space="preserve"> </w:t>
      </w:r>
      <w:r>
        <w:t>of oppression</w:t>
      </w:r>
      <w:r>
        <w:t xml:space="preserve"> </w:t>
      </w:r>
      <w:r>
        <w:t>including</w:t>
      </w:r>
      <w:r>
        <w:t xml:space="preserve"> </w:t>
      </w:r>
      <w:r>
        <w:t>misogyny</w:t>
      </w:r>
      <w:r>
        <w:t xml:space="preserve"> </w:t>
      </w:r>
      <w:r>
        <w:t>homophobia</w:t>
      </w:r>
      <w:r>
        <w:t xml:space="preserve"> </w:t>
      </w:r>
      <w:r>
        <w:t>white supremacy</w:t>
      </w:r>
      <w:r>
        <w:t xml:space="preserve"> </w:t>
      </w:r>
      <w:r>
        <w:t>, and colonialism</w:t>
      </w:r>
      <w:r>
        <w:t xml:space="preserve"> </w:t>
      </w:r>
      <w:r>
        <w:t>I will neither assume nor attempt to establish that the psychoanalytic ways of thinking</w:t>
      </w:r>
      <w:r>
        <w:t xml:space="preserve"> </w:t>
      </w:r>
      <w:r>
        <w:t>will be useful</w:t>
      </w:r>
      <w:r>
        <w:t xml:space="preserve"> </w:t>
      </w:r>
      <w:r>
        <w:t>to every subject and culture</w:t>
      </w:r>
      <w:r>
        <w:t xml:space="preserve"> </w:t>
      </w:r>
      <w:r>
        <w:t>. The words</w:t>
      </w:r>
      <w:r>
        <w:t xml:space="preserve"> </w:t>
      </w:r>
      <w:r>
        <w:t>our culture” cannot</w:t>
      </w:r>
      <w:r>
        <w:t xml:space="preserve"> </w:t>
      </w:r>
      <w:r>
        <w:t>, reference every person</w:t>
      </w:r>
      <w:r>
        <w:t xml:space="preserve"> </w:t>
      </w:r>
      <w:r>
        <w:t>but</w:t>
      </w:r>
      <w:r>
        <w:t xml:space="preserve"> </w:t>
      </w:r>
      <w:r>
        <w:t>the ableist social and psychic structures</w:t>
      </w:r>
      <w:r>
        <w:t xml:space="preserve"> </w:t>
      </w:r>
      <w:r>
        <w:t>exceed the bounds of</w:t>
      </w:r>
      <w:r>
        <w:t xml:space="preserve"> </w:t>
      </w:r>
      <w:r>
        <w:t>demarcations such as “US American culture,” “the West,” or “modern industrial societies</w:t>
      </w:r>
    </w:p>
    <w:p w14:paraId="3AE706CF" w14:textId="77777777" w:rsidR="00115B2C" w:rsidRDefault="00115B2C" w:rsidP="00115B2C"/>
    <w:p w14:paraId="64D61E64" w14:textId="77777777" w:rsidR="00115B2C" w:rsidRDefault="00115B2C" w:rsidP="00115B2C">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0558DC77" w14:textId="77777777" w:rsidR="00115B2C" w:rsidRPr="00115B2C" w:rsidRDefault="00115B2C" w:rsidP="00115B2C">
      <w:pPr>
        <w:rPr>
          <w:rStyle w:val="Style13ptBold"/>
        </w:rPr>
      </w:pPr>
      <w:r w:rsidRPr="00115B2C">
        <w:rPr>
          <w:rStyle w:val="Style13ptBold"/>
        </w:rPr>
        <w:t>Kittay 09</w:t>
      </w:r>
    </w:p>
    <w:p w14:paraId="1D79198B" w14:textId="5AA2F669" w:rsidR="00115B2C" w:rsidRDefault="00115B2C" w:rsidP="00115B2C">
      <w:r>
        <w:t>Philosophy</w:t>
      </w:r>
      <w:r>
        <w:t xml:space="preserve"> </w:t>
      </w:r>
      <w:r>
        <w:t>is concerned with ‘truth’. The truth cannot be served if philosophers do not acquaint</w:t>
      </w:r>
      <w:r>
        <w:t xml:space="preserve"> </w:t>
      </w:r>
      <w:r>
        <w:t>with</w:t>
      </w:r>
      <w:r>
        <w:t xml:space="preserve"> </w:t>
      </w:r>
      <w:r>
        <w:t>the subject</w:t>
      </w:r>
      <w:r>
        <w:t xml:space="preserve"> </w:t>
      </w:r>
      <w:r>
        <w:t>realities give</w:t>
      </w:r>
      <w:r>
        <w:t xml:space="preserve"> </w:t>
      </w:r>
      <w:r>
        <w:t>stipulative definitions,</w:t>
      </w:r>
      <w:r>
        <w:t xml:space="preserve"> </w:t>
      </w:r>
      <w:r>
        <w:t>these</w:t>
      </w:r>
      <w:r>
        <w:t xml:space="preserve"> </w:t>
      </w:r>
      <w:r>
        <w:t>construct a theory</w:t>
      </w:r>
      <w:r>
        <w:t xml:space="preserve"> </w:t>
      </w:r>
      <w:r>
        <w:t>applicable</w:t>
      </w:r>
      <w:r>
        <w:t xml:space="preserve"> </w:t>
      </w:r>
      <w:r>
        <w:t>to that</w:t>
      </w:r>
      <w:r>
        <w:t xml:space="preserve"> </w:t>
      </w:r>
      <w:r>
        <w:t>real world</w:t>
      </w:r>
      <w:r>
        <w:t xml:space="preserve"> </w:t>
      </w:r>
      <w:r>
        <w:t>generalizations</w:t>
      </w:r>
      <w:r>
        <w:t xml:space="preserve"> </w:t>
      </w:r>
      <w:r>
        <w:t>such as ‘the</w:t>
      </w:r>
      <w:r>
        <w:t xml:space="preserve"> </w:t>
      </w:r>
      <w:r>
        <w:t>mentally retarded [disabled] cannot have</w:t>
      </w:r>
      <w:r>
        <w:t xml:space="preserve"> </w:t>
      </w:r>
      <w:r>
        <w:t>experiences’</w:t>
      </w:r>
      <w:r>
        <w:t xml:space="preserve"> </w:t>
      </w:r>
      <w:r>
        <w:t>since</w:t>
      </w:r>
      <w:r>
        <w:t xml:space="preserve"> </w:t>
      </w:r>
      <w:r>
        <w:t>joy for</w:t>
      </w:r>
      <w:r>
        <w:t xml:space="preserve"> </w:t>
      </w:r>
      <w:r>
        <w:t>people with</w:t>
      </w:r>
      <w:r>
        <w:t xml:space="preserve"> </w:t>
      </w:r>
      <w:r>
        <w:t>impairments derives from</w:t>
      </w:r>
      <w:r>
        <w:t xml:space="preserve"> </w:t>
      </w:r>
      <w:r>
        <w:t>experiences.</w:t>
      </w:r>
      <w:r>
        <w:t xml:space="preserve"> </w:t>
      </w:r>
      <w:r>
        <w:t>A care ethic</w:t>
      </w:r>
      <w:r>
        <w:t xml:space="preserve"> </w:t>
      </w:r>
      <w:r>
        <w:t>expresses</w:t>
      </w:r>
      <w:r>
        <w:t xml:space="preserve"> </w:t>
      </w:r>
      <w:r>
        <w:t>values</w:t>
      </w:r>
      <w:r>
        <w:t xml:space="preserve"> </w:t>
      </w:r>
      <w:r>
        <w:t>to</w:t>
      </w:r>
      <w:r>
        <w:t xml:space="preserve"> </w:t>
      </w:r>
      <w:r>
        <w:t>conditions</w:t>
      </w:r>
      <w:r>
        <w:t xml:space="preserve"> </w:t>
      </w:r>
      <w:r>
        <w:t>idealized theorizing,</w:t>
      </w:r>
      <w:r>
        <w:t xml:space="preserve"> </w:t>
      </w:r>
      <w:r>
        <w:t>forget</w:t>
      </w:r>
      <w:r>
        <w:t xml:space="preserve"> </w:t>
      </w:r>
      <w:r>
        <w:t>what we do not know</w:t>
      </w:r>
      <w:r>
        <w:t xml:space="preserve"> </w:t>
      </w:r>
      <w:r>
        <w:t>This elevates</w:t>
      </w:r>
      <w:r>
        <w:t xml:space="preserve"> </w:t>
      </w:r>
      <w:r>
        <w:t>arrogance of imposing one’s</w:t>
      </w:r>
      <w:r>
        <w:t xml:space="preserve"> </w:t>
      </w:r>
      <w:r>
        <w:t>values as</w:t>
      </w:r>
      <w:r>
        <w:t xml:space="preserve"> </w:t>
      </w:r>
      <w:r>
        <w:t>true</w:t>
      </w:r>
      <w:r>
        <w:t xml:space="preserve"> </w:t>
      </w:r>
      <w:r>
        <w:t>care</w:t>
      </w:r>
      <w:r>
        <w:t xml:space="preserve"> </w:t>
      </w:r>
      <w:r>
        <w:t>attests</w:t>
      </w:r>
      <w:r>
        <w:t xml:space="preserve"> </w:t>
      </w:r>
      <w:r>
        <w:t>value</w:t>
      </w:r>
      <w:r>
        <w:t xml:space="preserve"> </w:t>
      </w:r>
      <w:r>
        <w:t>on the</w:t>
      </w:r>
      <w:r>
        <w:t xml:space="preserve"> </w:t>
      </w:r>
      <w:r>
        <w:t>life</w:t>
      </w:r>
      <w:r>
        <w:t xml:space="preserve"> </w:t>
      </w:r>
      <w:r>
        <w:t>of</w:t>
      </w:r>
      <w:r>
        <w:t xml:space="preserve"> </w:t>
      </w:r>
      <w:r>
        <w:t>deliberation.</w:t>
      </w:r>
      <w:r>
        <w:t xml:space="preserve"> </w:t>
      </w:r>
      <w:r>
        <w:t>accountability is inherent</w:t>
      </w:r>
      <w:r>
        <w:t xml:space="preserve"> </w:t>
      </w:r>
      <w:r>
        <w:t>without it, one cannot guarantee a consistency</w:t>
      </w:r>
      <w:r>
        <w:t xml:space="preserve"> </w:t>
      </w:r>
      <w:r>
        <w:t>Yet</w:t>
      </w:r>
      <w:r>
        <w:t xml:space="preserve"> </w:t>
      </w:r>
      <w:r>
        <w:t>philosophers</w:t>
      </w:r>
      <w:r>
        <w:t xml:space="preserve"> </w:t>
      </w:r>
      <w:r>
        <w:t>take</w:t>
      </w:r>
      <w:r>
        <w:t xml:space="preserve"> </w:t>
      </w:r>
      <w:r>
        <w:t>cue</w:t>
      </w:r>
      <w:r>
        <w:t xml:space="preserve"> </w:t>
      </w:r>
      <w:r>
        <w:t>that</w:t>
      </w:r>
      <w:r>
        <w:t xml:space="preserve"> </w:t>
      </w:r>
      <w:r>
        <w:t>are</w:t>
      </w:r>
      <w:r>
        <w:t xml:space="preserve"> </w:t>
      </w:r>
      <w:r>
        <w:t>after the truth</w:t>
      </w:r>
    </w:p>
    <w:p w14:paraId="45943B25" w14:textId="77777777" w:rsidR="00115B2C" w:rsidRDefault="00115B2C" w:rsidP="00115B2C"/>
    <w:p w14:paraId="49D59D7F" w14:textId="77777777" w:rsidR="00115B2C" w:rsidRDefault="00115B2C" w:rsidP="00115B2C">
      <w:pPr>
        <w:pStyle w:val="Heading4"/>
      </w:pPr>
      <w:r>
        <w:t>Colonialism occurs through the categorization of natives as “disabled” – decol fails absent the permutation.</w:t>
      </w:r>
    </w:p>
    <w:p w14:paraId="2307ED3A" w14:textId="77777777" w:rsidR="00115B2C" w:rsidRPr="00115B2C" w:rsidRDefault="00115B2C" w:rsidP="00115B2C">
      <w:pPr>
        <w:rPr>
          <w:rStyle w:val="Style13ptBold"/>
        </w:rPr>
      </w:pPr>
      <w:r w:rsidRPr="00115B2C">
        <w:rPr>
          <w:rStyle w:val="Style13ptBold"/>
        </w:rPr>
        <w:t>Imada 17</w:t>
      </w:r>
    </w:p>
    <w:p w14:paraId="3553B36E" w14:textId="0F5E8B54" w:rsidR="00115B2C" w:rsidRPr="00115B2C" w:rsidRDefault="00115B2C" w:rsidP="00115B2C">
      <w:r>
        <w:t>colonialism demanded able bodyminds from subordinated subjects.</w:t>
      </w:r>
      <w:r>
        <w:t xml:space="preserve"> </w:t>
      </w:r>
      <w:r>
        <w:t>the colonized were always</w:t>
      </w:r>
      <w:r>
        <w:t xml:space="preserve"> </w:t>
      </w:r>
      <w:r>
        <w:t>constituted as disabled</w:t>
      </w:r>
      <w:r>
        <w:t xml:space="preserve"> </w:t>
      </w:r>
      <w:r>
        <w:t>because of their perceived unproductivity</w:t>
      </w:r>
      <w:r>
        <w:t xml:space="preserve"> </w:t>
      </w:r>
      <w:r>
        <w:t>disability operated as a</w:t>
      </w:r>
      <w:r>
        <w:t xml:space="preserve"> </w:t>
      </w:r>
      <w:r>
        <w:t>weapon during the</w:t>
      </w:r>
      <w:r>
        <w:t xml:space="preserve"> </w:t>
      </w:r>
      <w:r>
        <w:t>removal of</w:t>
      </w:r>
      <w:r>
        <w:t xml:space="preserve"> </w:t>
      </w:r>
      <w:r>
        <w:t>colonial Others.</w:t>
      </w:r>
    </w:p>
    <w:sectPr w:rsidR="00115B2C" w:rsidRPr="00115B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5B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5B2C"/>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D9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85592"/>
  <w14:defaultImageDpi w14:val="300"/>
  <w15:docId w15:val="{1A29E18B-9D66-A743-A446-FC81382D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5B2C"/>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15B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5B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115B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115B2C"/>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15B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B2C"/>
  </w:style>
  <w:style w:type="character" w:customStyle="1" w:styleId="Heading1Char">
    <w:name w:val="Heading 1 Char"/>
    <w:aliases w:val="Pocket Char"/>
    <w:basedOn w:val="DefaultParagraphFont"/>
    <w:link w:val="Heading1"/>
    <w:uiPriority w:val="9"/>
    <w:rsid w:val="00115B2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15B2C"/>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115B2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15B2C"/>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5B2C"/>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
    <w:basedOn w:val="DefaultParagraphFont"/>
    <w:uiPriority w:val="1"/>
    <w:qFormat/>
    <w:rsid w:val="00115B2C"/>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115B2C"/>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15B2C"/>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115B2C"/>
    <w:rPr>
      <w:color w:val="auto"/>
      <w:u w:val="none"/>
    </w:rPr>
  </w:style>
  <w:style w:type="paragraph" w:styleId="DocumentMap">
    <w:name w:val="Document Map"/>
    <w:basedOn w:val="Normal"/>
    <w:link w:val="DocumentMapChar"/>
    <w:uiPriority w:val="99"/>
    <w:semiHidden/>
    <w:unhideWhenUsed/>
    <w:rsid w:val="00115B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5B2C"/>
    <w:rPr>
      <w:rFonts w:ascii="Lucida Grande" w:hAnsi="Lucida Grande" w:cs="Lucida Grande"/>
    </w:rPr>
  </w:style>
  <w:style w:type="paragraph" w:customStyle="1" w:styleId="textbold">
    <w:name w:val="text bold"/>
    <w:basedOn w:val="Normal"/>
    <w:link w:val="Emphasis"/>
    <w:uiPriority w:val="20"/>
    <w:qFormat/>
    <w:rsid w:val="00115B2C"/>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sq-sds.org/article/view/5984/4694" TargetMode="External"/><Relationship Id="rId4" Type="http://schemas.openxmlformats.org/officeDocument/2006/relationships/customXml" Target="../customXml/item4.xml"/><Relationship Id="rId9" Type="http://schemas.openxmlformats.org/officeDocument/2006/relationships/hyperlink" Target="http://www98.griffith.edu.au/dspace/bitstream/handle/10072/21024/50540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10024</Words>
  <Characters>57143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2021-12-03T23:03:00Z</dcterms:created>
  <dcterms:modified xsi:type="dcterms:W3CDTF">2021-12-03T23:11:00Z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